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3C" w:rsidRPr="00271CB5" w:rsidRDefault="003B453C" w:rsidP="00BD0767">
      <w:pPr>
        <w:spacing w:line="240" w:lineRule="auto"/>
        <w:jc w:val="right"/>
        <w:rPr>
          <w:b/>
          <w:i/>
          <w:sz w:val="22"/>
          <w:szCs w:val="22"/>
        </w:rPr>
      </w:pPr>
      <w:bookmarkStart w:id="0" w:name="_GoBack"/>
      <w:bookmarkEnd w:id="0"/>
      <w:r w:rsidRPr="00271CB5">
        <w:rPr>
          <w:b/>
          <w:i/>
          <w:sz w:val="22"/>
          <w:szCs w:val="22"/>
        </w:rPr>
        <w:t>Типовая форма №2</w:t>
      </w:r>
    </w:p>
    <w:p w:rsidR="003B453C" w:rsidRPr="00271CB5" w:rsidRDefault="003B453C" w:rsidP="00BD0767">
      <w:pPr>
        <w:spacing w:line="240" w:lineRule="auto"/>
        <w:jc w:val="right"/>
        <w:rPr>
          <w:b/>
          <w:sz w:val="22"/>
          <w:szCs w:val="22"/>
        </w:rPr>
      </w:pPr>
    </w:p>
    <w:p w:rsidR="003B453C" w:rsidRPr="00271CB5" w:rsidRDefault="003B453C" w:rsidP="00BD0767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271CB5">
        <w:rPr>
          <w:b/>
          <w:sz w:val="22"/>
          <w:szCs w:val="22"/>
        </w:rPr>
        <w:t xml:space="preserve">Отчет о достижении показателей </w:t>
      </w:r>
      <w:r w:rsidRPr="00271CB5">
        <w:rPr>
          <w:rFonts w:ascii="Times New Roman" w:hAnsi="Times New Roman"/>
          <w:b/>
          <w:sz w:val="22"/>
          <w:szCs w:val="22"/>
        </w:rPr>
        <w:t>Плана мероприятий («дорожной карты»)</w:t>
      </w:r>
    </w:p>
    <w:p w:rsidR="003B453C" w:rsidRPr="00271CB5" w:rsidRDefault="003B453C" w:rsidP="00112F1E">
      <w:pPr>
        <w:spacing w:line="240" w:lineRule="auto"/>
        <w:ind w:left="-1260" w:hanging="180"/>
        <w:jc w:val="center"/>
        <w:rPr>
          <w:rFonts w:ascii="Times New Roman" w:hAnsi="Times New Roman"/>
          <w:b/>
          <w:sz w:val="22"/>
          <w:szCs w:val="22"/>
        </w:rPr>
      </w:pPr>
      <w:r w:rsidRPr="00271CB5">
        <w:rPr>
          <w:rFonts w:ascii="Times New Roman" w:hAnsi="Times New Roman"/>
          <w:b/>
          <w:sz w:val="22"/>
          <w:szCs w:val="22"/>
        </w:rPr>
        <w:t>по содействию развитию конкуренции Атяшевского муниципального района за  2017 г.</w:t>
      </w:r>
      <w:r w:rsidRPr="00271CB5">
        <w:rPr>
          <w:rFonts w:ascii="Times New Roman" w:hAnsi="Times New Roman"/>
          <w:b/>
          <w:sz w:val="22"/>
          <w:szCs w:val="22"/>
        </w:rPr>
        <w:br/>
      </w:r>
    </w:p>
    <w:tbl>
      <w:tblPr>
        <w:tblW w:w="5397" w:type="pct"/>
        <w:tblInd w:w="-1620" w:type="dxa"/>
        <w:tblLayout w:type="fixed"/>
        <w:tblLook w:val="0000" w:firstRow="0" w:lastRow="0" w:firstColumn="0" w:lastColumn="0" w:noHBand="0" w:noVBand="0"/>
      </w:tblPr>
      <w:tblGrid>
        <w:gridCol w:w="826"/>
        <w:gridCol w:w="6452"/>
        <w:gridCol w:w="29"/>
        <w:gridCol w:w="900"/>
        <w:gridCol w:w="1020"/>
        <w:gridCol w:w="62"/>
        <w:gridCol w:w="1260"/>
        <w:gridCol w:w="2005"/>
        <w:gridCol w:w="53"/>
        <w:gridCol w:w="2049"/>
      </w:tblGrid>
      <w:tr w:rsidR="003B453C" w:rsidRPr="00271CB5" w:rsidTr="000C3F2D">
        <w:trPr>
          <w:trHeight w:val="2803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BD076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№ </w:t>
            </w:r>
          </w:p>
          <w:p w:rsidR="003B453C" w:rsidRPr="00271CB5" w:rsidRDefault="003B453C" w:rsidP="00BD076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6D1E8D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</w:pPr>
            <w:r w:rsidRPr="00271CB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>Исходное значение Показателя в предшествующем отчетному периоде (году)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</w:pPr>
            <w:r w:rsidRPr="00271CB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>Целевое значение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</w:pPr>
            <w:r w:rsidRPr="00271CB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>на 2017 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Фактически достигнутое </w:t>
            </w:r>
            <w:r w:rsidRPr="00271C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(по состоянию на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01.01.2018г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Источник 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данных для расчета Показателя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Методика расчета Показателя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BD0767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ind w:firstLine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</w:pPr>
            <w:r w:rsidRPr="00271CB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</w:pPr>
            <w:r w:rsidRPr="00271CB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MO"/>
              </w:rPr>
              <w:t>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>I. Системные показатели и мероприятия, направленные на развитие конкурентной среды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Доля закупок у субъектов малого и среднего предпринимательства  в общем годовом стоимостном объеме закупок, осуществляемых в соответствии с Федеральным законом 223 ФЗ «О закупках товаров, работ, услуг отдельными видами юридических лиц»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1C1377" w:rsidRDefault="003B453C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377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1C1377" w:rsidRDefault="003B453C" w:rsidP="00521D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37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1C1377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377">
              <w:rPr>
                <w:rFonts w:ascii="Times New Roman" w:hAnsi="Times New Roman"/>
                <w:color w:val="000000"/>
                <w:sz w:val="22"/>
                <w:szCs w:val="22"/>
              </w:rPr>
              <w:t>79,1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933C88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Бухгалтерская отчетность </w:t>
            </w:r>
            <w:r w:rsidRPr="00271C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органов местного самоуправления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района, МУПа, автономных и  бюджетных учреждений района.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933C88">
            <w:pPr>
              <w:keepNext/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Показатель рассчитан как отношение  закупок у субъектов малого и среднего предпринимательства в стоимостном выражении к общему стоимостному объему закупок, осуществляемых в соответствии с </w:t>
            </w:r>
            <w:r w:rsidRPr="00271CB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Федеральным законом «О закупках товаров, работ, услуг отдельными видами юридических лиц»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Число участников конкурентных процедур определения поставщиков (подрядчиков, исполнителей) при осуществлении закупок для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обеспечения муниципальных нужд,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1C1377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377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1C1377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377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1C1377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377">
              <w:rPr>
                <w:rFonts w:ascii="Times New Roman" w:hAnsi="Times New Roman"/>
                <w:color w:val="000000"/>
                <w:sz w:val="22"/>
                <w:szCs w:val="22"/>
              </w:rPr>
              <w:t>1,34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1C1377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377">
              <w:rPr>
                <w:rFonts w:ascii="Times New Roman" w:hAnsi="Times New Roman"/>
                <w:color w:val="000000"/>
                <w:sz w:val="22"/>
                <w:szCs w:val="22"/>
              </w:rPr>
              <w:t>Информация от контрактной службы заказчиков.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1C1377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3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Показатель рассчитан как отношение принявших участие поставщиков к общему количеству проведенных конкурентных процедур. (Всего процедур за 1 </w:t>
            </w:r>
            <w:r w:rsidRPr="001C137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полугодие 2017г. было 8, приняли участие 10 поставщиков).</w:t>
            </w:r>
          </w:p>
        </w:tc>
      </w:tr>
      <w:tr w:rsidR="003B453C" w:rsidRPr="00271CB5" w:rsidTr="000C3F2D">
        <w:trPr>
          <w:trHeight w:val="223"/>
        </w:trPr>
        <w:tc>
          <w:tcPr>
            <w:tcW w:w="43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CA6886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Мероприятия, направленные на устранение избыточного муниципального регулирования 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>и снижение административных барьеров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Среднее число обращений представителей бизнес - сообщества в орган местного самоуправления для получения одной муниципальной  услуги, связанной со сферой предпринимательской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, единиц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21683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2168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D3626" w:rsidRDefault="003B453C" w:rsidP="00521D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 ГКУ Республики Мордовия «НЦСЭМ» «Организация и проведение мониторинга качества мониторинга качества предоставления государственных </w:t>
            </w: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муниципальных услуг, включая мониторинг достижения показателей, определенных Указом Президента Российской Федерации от 7 мая 2012 г. №601 «Об основных направлениях совершенствования системы государственного управления», в </w:t>
            </w: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том числе на базе МФЦ»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2017</w:t>
            </w: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4C2DA8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Согласно опроса:</w:t>
            </w:r>
          </w:p>
          <w:p w:rsidR="003B453C" w:rsidRPr="003D3626" w:rsidRDefault="003B453C" w:rsidP="004C2DA8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общего числа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>обращений представителей бизнес - сообщества в орган местного самоуправления для получения одной муниципальной  услуги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количеству обратившихся представителей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>бизнес - сообщества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4C2DA8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Сокращение времени ожидания в очереди при обращении заявителя в орган местного самоуправления для получения муниципальных услуг</w:t>
            </w:r>
            <w:r>
              <w:rPr>
                <w:rFonts w:ascii="Times New Roman" w:hAnsi="Times New Roman"/>
                <w:sz w:val="22"/>
                <w:szCs w:val="22"/>
              </w:rPr>
              <w:t>, минут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CA6886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4C2DA8" w:rsidRDefault="003B453C" w:rsidP="00CA6886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2DA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C2DA8" w:rsidRDefault="003B453C" w:rsidP="004A4F5A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r w:rsidRPr="004C2D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4C2D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C2DA8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 ГКУ Республики Мордовия «НЦСЭМ» «Организация и проведение мониторинга качества мониторинга качества предоставления государственных и муниципальных услуг, включая </w:t>
            </w: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мониторинг достижения показателей, определенных Указом Президента Российской Федерации от 7 мая 2012 г. №601 «Об основных направлениях совершенствования системы государственного управления», в том числе на базе МФЦ»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2017</w:t>
            </w:r>
            <w:r w:rsidRPr="003D3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B32626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Согласно опроса:</w:t>
            </w:r>
          </w:p>
          <w:p w:rsidR="003B453C" w:rsidRPr="004C2DA8" w:rsidRDefault="003B453C" w:rsidP="00B32626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времени ожидания в очереди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при обращении заявителя в орган местного самоуправления для получения муниципальных услуг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количеству обративщихся-опрошенных.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Уровень удовлетворенности граждан качеством предоставления муниципальных услуг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Default="003B453C" w:rsidP="00F43A2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B453C" w:rsidRPr="00271CB5" w:rsidRDefault="003B453C" w:rsidP="00F43A2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Default="003B453C" w:rsidP="00F43A2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B453C" w:rsidRPr="00271CB5" w:rsidRDefault="003B453C" w:rsidP="00F43A27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F43A27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B453C" w:rsidRPr="00B32626" w:rsidRDefault="003B453C" w:rsidP="00F43A2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B32626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 ГКУ Республики Мордовия «НЦСЭМ» «Организация и проведение мониторинга качества мониторинга качества предоставления государственных и муниципальных услуг, включая мониторинг достижения показателей, </w:t>
            </w: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определенных Указом Президента Российской Федерации от 7 мая 2012 г. №601 «Об основных направлениях совершенствования системы государственного управления»,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на базе МФЦ» в 2017</w:t>
            </w: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B32626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Согласно опроса:</w:t>
            </w:r>
          </w:p>
          <w:p w:rsidR="003B453C" w:rsidRDefault="003B453C" w:rsidP="00B32626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</w:t>
            </w:r>
            <w:r w:rsidRPr="00B3262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количес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тва</w:t>
            </w:r>
          </w:p>
          <w:p w:rsidR="003B453C" w:rsidRPr="00B32626" w:rsidRDefault="003B453C" w:rsidP="00B32626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удовлетворенных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>граждан качеством предоставления муниципальных услуг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количеству граждан обратившихся (опрошенных) за получением муниципальной услуги.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Мероприятия, направленные  на совершенствование процессов управления объектами муниципальной собственности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F43A27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43A27">
              <w:rPr>
                <w:rFonts w:ascii="Times New Roman" w:hAnsi="Times New Roman"/>
                <w:sz w:val="22"/>
                <w:szCs w:val="22"/>
              </w:rPr>
              <w:t xml:space="preserve">Процент выполнения плана по доходам районного бюджета  Атяшевского муниципального района от управления и </w:t>
            </w:r>
            <w:r w:rsidRPr="00F43A27">
              <w:rPr>
                <w:rFonts w:ascii="Times New Roman" w:hAnsi="Times New Roman"/>
                <w:sz w:val="22"/>
                <w:szCs w:val="22"/>
              </w:rPr>
              <w:lastRenderedPageBreak/>
              <w:t>распоряжения муниципальным имуществом (аренда),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F43A27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3A27">
              <w:rPr>
                <w:rFonts w:ascii="Times New Roman" w:hAnsi="Times New Roman"/>
                <w:sz w:val="22"/>
                <w:szCs w:val="22"/>
              </w:rPr>
              <w:lastRenderedPageBreak/>
              <w:t>101,0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F43A27" w:rsidRDefault="003B453C" w:rsidP="00E72469">
            <w:pPr>
              <w:pStyle w:val="Default"/>
              <w:rPr>
                <w:sz w:val="22"/>
                <w:szCs w:val="22"/>
              </w:rPr>
            </w:pPr>
            <w:r w:rsidRPr="00F43A27">
              <w:rPr>
                <w:sz w:val="22"/>
                <w:szCs w:val="22"/>
              </w:rPr>
              <w:t>102,0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43A27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43A27">
              <w:rPr>
                <w:rFonts w:ascii="Times New Roman" w:hAnsi="Times New Roman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43A27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43A27">
              <w:rPr>
                <w:rFonts w:ascii="Times New Roman" w:hAnsi="Times New Roman"/>
                <w:color w:val="000000"/>
                <w:sz w:val="22"/>
                <w:szCs w:val="22"/>
              </w:rPr>
              <w:t>Да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нные Финансового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управления Адм</w:t>
            </w:r>
            <w:r w:rsidRPr="00F43A27">
              <w:rPr>
                <w:rFonts w:ascii="Times New Roman" w:hAnsi="Times New Roman"/>
                <w:color w:val="000000"/>
                <w:sz w:val="22"/>
                <w:szCs w:val="22"/>
              </w:rPr>
              <w:t>инистрации Атяшевского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EC62C5" w:rsidRDefault="003B453C" w:rsidP="00EC62C5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C6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Отношение фактических </w:t>
            </w:r>
            <w:r w:rsidRPr="00EC62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данных по </w:t>
            </w:r>
            <w:r w:rsidRPr="00EC62C5">
              <w:rPr>
                <w:rFonts w:ascii="Times New Roman" w:hAnsi="Times New Roman"/>
                <w:sz w:val="22"/>
                <w:szCs w:val="22"/>
              </w:rPr>
              <w:t>доходам районного бюджета  Атяшевского муниципального района от управления и распоряжения муниципальным имуществом (аренда) к прогнозн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ым данным дохода от </w:t>
            </w:r>
            <w:r w:rsidRPr="00EC62C5">
              <w:rPr>
                <w:rFonts w:ascii="Times New Roman" w:hAnsi="Times New Roman"/>
                <w:sz w:val="22"/>
                <w:szCs w:val="22"/>
              </w:rPr>
              <w:t xml:space="preserve"> управления и распоряжения муниципальным имуществом (аренда)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872BF9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Мероприятия, направленные на стимулирование предпринимательской инициативы, 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поддержку научной, творческой и предпринимательской активности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получивших «муниципальную»    государственную  поддержку</w:t>
            </w:r>
            <w:r>
              <w:rPr>
                <w:rFonts w:ascii="Times New Roman" w:hAnsi="Times New Roman"/>
                <w:sz w:val="22"/>
                <w:szCs w:val="22"/>
              </w:rPr>
              <w:t>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517E4E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7E4E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7E4E">
              <w:rPr>
                <w:rFonts w:ascii="Times New Roman" w:hAnsi="Times New Roman"/>
                <w:color w:val="000000"/>
                <w:sz w:val="22"/>
                <w:szCs w:val="22"/>
              </w:rPr>
              <w:t>Бухгалтерские данные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Центра микрофинансовой поддержки.</w:t>
            </w:r>
          </w:p>
          <w:p w:rsidR="003B453C" w:rsidRPr="00517E4E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Данные полученные с Министерства экономики, торговли и предпринимательства РМ.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50329" w:rsidRDefault="003B453C" w:rsidP="003B5F5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50329">
              <w:rPr>
                <w:rFonts w:ascii="Times New Roman" w:hAnsi="Times New Roman"/>
                <w:sz w:val="22"/>
                <w:szCs w:val="22"/>
              </w:rPr>
              <w:t xml:space="preserve">За 2017 год за консультацией по существующим формам финансово-имущественной поддержки субъектов малого и среднего предпринимательства в Администрацию района обратились 11 предпринимателей. Им была оказана консультативно-информационная </w:t>
            </w:r>
            <w:r w:rsidRPr="0045032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поддержка. За 2017 год субъектами малого бизнеса </w:t>
            </w:r>
            <w:r w:rsidRPr="00450329">
              <w:rPr>
                <w:rFonts w:ascii="Times New Roman" w:hAnsi="Times New Roman"/>
                <w:i/>
                <w:sz w:val="22"/>
                <w:szCs w:val="22"/>
              </w:rPr>
              <w:t>(6 – ООО и 28 индивидуальных предпринимателя</w:t>
            </w:r>
            <w:r w:rsidRPr="00450329">
              <w:rPr>
                <w:rFonts w:ascii="Times New Roman" w:hAnsi="Times New Roman"/>
                <w:sz w:val="22"/>
                <w:szCs w:val="22"/>
              </w:rPr>
              <w:t xml:space="preserve">) получено с Бизнес Центра 44 займа на сумму 7 млн. 310 тыс., с процентной ставкой под 12-14% годовых. </w:t>
            </w:r>
          </w:p>
          <w:p w:rsidR="003B453C" w:rsidRPr="00450329" w:rsidRDefault="003B453C" w:rsidP="003B5F5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50329">
              <w:rPr>
                <w:rFonts w:ascii="Times New Roman" w:hAnsi="Times New Roman"/>
                <w:sz w:val="22"/>
                <w:szCs w:val="22"/>
              </w:rPr>
              <w:t>Кроме того</w:t>
            </w:r>
            <w:r w:rsidRPr="00450329">
              <w:rPr>
                <w:sz w:val="22"/>
                <w:szCs w:val="22"/>
              </w:rPr>
              <w:t xml:space="preserve"> </w:t>
            </w:r>
            <w:r w:rsidRPr="00450329">
              <w:rPr>
                <w:rFonts w:ascii="Times New Roman" w:hAnsi="Times New Roman"/>
                <w:sz w:val="22"/>
                <w:szCs w:val="22"/>
              </w:rPr>
              <w:t xml:space="preserve">с Центра микро-финансовой поддержки субъектов малого и среднего бизнеса </w:t>
            </w:r>
            <w:r w:rsidRPr="00450329">
              <w:rPr>
                <w:rFonts w:ascii="Times New Roman" w:hAnsi="Times New Roman"/>
                <w:i/>
                <w:sz w:val="22"/>
                <w:szCs w:val="22"/>
              </w:rPr>
              <w:t>(г. Саранск)</w:t>
            </w:r>
            <w:r w:rsidRPr="00450329">
              <w:rPr>
                <w:rFonts w:ascii="Times New Roman" w:hAnsi="Times New Roman"/>
                <w:sz w:val="22"/>
                <w:szCs w:val="22"/>
              </w:rPr>
              <w:t xml:space="preserve">  три </w:t>
            </w:r>
            <w:r w:rsidRPr="0045032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предприятия малого бизнеса и четыре ИП получили в 2017 году микрозайма на общую сумму 9,845 млн. руб. под 8% годовых. Гарантийным Фондом кредитного обеспечения РМ выдано одно поручительство субъекту малого бизнеса района ОАО Завод маслодельный Атяшевский  на </w:t>
            </w:r>
            <w:r w:rsidRPr="0045032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сумму 5,250 млн. руб. 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Количество вновь созданных рабочих мест субъектами малого и среднего предпринимательства (включая вновь зарегистрированных индивидуальных предпринимателей), получившими государственную «муниципальную»   поддержку</w:t>
            </w:r>
            <w:r>
              <w:rPr>
                <w:rFonts w:ascii="Times New Roman" w:hAnsi="Times New Roman"/>
                <w:sz w:val="22"/>
                <w:szCs w:val="22"/>
              </w:rPr>
              <w:t>, единиц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A095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A095B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3A095B" w:rsidRDefault="003B453C" w:rsidP="003A095B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A095B">
              <w:rPr>
                <w:rFonts w:ascii="Times New Roman" w:hAnsi="Times New Roman"/>
                <w:color w:val="000000"/>
                <w:sz w:val="22"/>
                <w:szCs w:val="22"/>
              </w:rPr>
              <w:t>Согласно данных  мониторинга управления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50329" w:rsidRDefault="003B453C" w:rsidP="003B5F5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50329">
              <w:rPr>
                <w:rFonts w:ascii="Times New Roman" w:hAnsi="Times New Roman"/>
                <w:sz w:val="22"/>
                <w:szCs w:val="22"/>
              </w:rPr>
              <w:t>На официальном сайте Администрации Атяшевского муниципального района постоянно размещается актуальная информация для предпринимательского сообщества.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B32626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Мероприятия, направленные </w:t>
            </w: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 xml:space="preserve">на обеспечение и сохранение целевого использования муниципальных объектов недвижимого имущества в социальной сфере, развитию применения механизмов муниципально-частного партнерства, содействие развитию немуниципальных социально ориентированных некоммерческих организаций </w:t>
            </w: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3B453C" w:rsidRPr="00271CB5" w:rsidRDefault="003B453C" w:rsidP="00B32626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 xml:space="preserve">Наличие проектов по передаче объектов недвижимого имущества, включая не используемые по назначению,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lastRenderedPageBreak/>
              <w:t>немуниципальным организациям с применением механизмов муниципально - частного партнерства, в т.ч. посредством заключения концессион-ного соглашения, с обязательством сохранения целевого назначения и использования объекта в одной или нескольких из сфер: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ЖКХ,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21D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>Ведомственная статистика органов местного самоуправления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>Ведомственная статистика органов местного самоуправления</w:t>
            </w:r>
          </w:p>
        </w:tc>
      </w:tr>
      <w:tr w:rsidR="003B453C" w:rsidRPr="00271CB5" w:rsidTr="000C3F2D">
        <w:trPr>
          <w:trHeight w:val="223"/>
        </w:trPr>
        <w:tc>
          <w:tcPr>
            <w:tcW w:w="43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. Развитие инвестиционной деятельности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Темп роста объема инвестиций в основной капитал (за исключением бюджетных средств) к базовому 2015 году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E13F4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E13F4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EC62C5" w:rsidRDefault="003B453C" w:rsidP="00EC62C5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62C5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объема инвестиций в основной капитал</w:t>
            </w:r>
            <w:r w:rsidRPr="00EC62C5">
              <w:rPr>
                <w:rFonts w:ascii="Times New Roman" w:hAnsi="Times New Roman"/>
                <w:sz w:val="22"/>
                <w:szCs w:val="22"/>
              </w:rPr>
              <w:t xml:space="preserve">  (за исключением бюджетных средств)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объему инвестиций района за предыдущий год.</w:t>
            </w:r>
          </w:p>
        </w:tc>
      </w:tr>
      <w:tr w:rsidR="003B453C" w:rsidRPr="00271CB5" w:rsidTr="000C3F2D">
        <w:trPr>
          <w:trHeight w:val="223"/>
        </w:trPr>
        <w:tc>
          <w:tcPr>
            <w:tcW w:w="43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>. Организационные   показатели и мероприятия, направленные  на развитие конкурентной среды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Доля выполненных мероприятий, обеспечивающих достижение установленных результатов, предусмотренных документами стратегического планирования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82,4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3B453C" w:rsidP="00EB6E1F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Сводный годовой доклад района об оценке эффективности муниципальных программ. Годовые отчеты ответственных исполнителей программ.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3B453C" w:rsidP="00F66808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неэффективной программы к общему количеству действующих муниципальных программ.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Уровень удовлетворенности потребителей качеством официальной информации (понятность изложения, удобство получения и доступность) о состоянии конкурентной среды на рынках товаров и услуг, размещаемой Администрацией Атяшевского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Мордовия «НЦСЭМ» «Организация и проведение мониторинга качества мониторинга качества предоставления государственных и муниципальных услуг, включая мониторинг достижения показателей, определенных Указом Президента Российской Федерации от 7 мая 2012 г. №601 «Об основных направлениях совершенствования системы государственного управления»,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на базе МФЦ» в 2017</w:t>
            </w:r>
            <w:r w:rsidRPr="00B3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66808" w:rsidRDefault="003B453C" w:rsidP="00F66808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6808">
              <w:rPr>
                <w:rFonts w:ascii="Times New Roman" w:hAnsi="Times New Roman"/>
                <w:color w:val="000000"/>
                <w:sz w:val="22"/>
                <w:szCs w:val="22"/>
              </w:rPr>
              <w:t>Согласно опроса:</w:t>
            </w:r>
          </w:p>
          <w:p w:rsidR="003B453C" w:rsidRPr="00271CB5" w:rsidRDefault="003B453C" w:rsidP="00F66808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количества</w:t>
            </w:r>
            <w:r w:rsidRPr="00F668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удовлетворенных </w:t>
            </w:r>
            <w:r w:rsidRPr="00F66808">
              <w:rPr>
                <w:rFonts w:ascii="Times New Roman" w:hAnsi="Times New Roman"/>
                <w:color w:val="000000"/>
                <w:sz w:val="22"/>
                <w:szCs w:val="22"/>
              </w:rPr>
              <w:t>потребителей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качеством официальной информации (понятность изложения, удобство получения и доступность) о состоянии конкурентной среды на рынках товаров и услуг, размещаемой Администрацией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>Атяшевского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количеству (опрошенных) получателей услуг 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8A6ED2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271CB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IV</w:t>
            </w: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. Социально значимые рынки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872BF9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услуг дошкольного образования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детей</w:t>
            </w:r>
          </w:p>
          <w:p w:rsidR="003B453C" w:rsidRPr="00271CB5" w:rsidRDefault="003B453C" w:rsidP="00872BF9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76C4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76C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 Управления образования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517E4E" w:rsidRDefault="003B453C" w:rsidP="00517E4E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7E4E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численности детей</w:t>
            </w:r>
            <w:r w:rsidRPr="00517E4E">
              <w:rPr>
                <w:rFonts w:ascii="Times New Roman" w:hAnsi="Times New Roman"/>
                <w:sz w:val="22"/>
                <w:szCs w:val="22"/>
              </w:rPr>
              <w:t xml:space="preserve"> частных дошкольн</w:t>
            </w:r>
            <w:r>
              <w:rPr>
                <w:rFonts w:ascii="Times New Roman" w:hAnsi="Times New Roman"/>
                <w:sz w:val="22"/>
                <w:szCs w:val="22"/>
              </w:rPr>
              <w:t>ых образовательных организаций к общей численности</w:t>
            </w:r>
            <w:r w:rsidRPr="00517E4E">
              <w:rPr>
                <w:rFonts w:ascii="Times New Roman" w:hAnsi="Times New Roman"/>
                <w:sz w:val="22"/>
                <w:szCs w:val="22"/>
              </w:rPr>
              <w:t xml:space="preserve"> детей дошкольных образовательных организаций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274DAB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Рынок услуг дополнительного </w:t>
            </w: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 xml:space="preserve"> образования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детей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453C" w:rsidRPr="00271CB5" w:rsidTr="00D97FB4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3F2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B453C" w:rsidP="000C3F2D">
            <w:pPr>
              <w:keepNext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C3F2D">
              <w:rPr>
                <w:rFonts w:ascii="Times New Roman" w:hAnsi="Times New Roman"/>
                <w:sz w:val="22"/>
                <w:szCs w:val="22"/>
              </w:rPr>
              <w:t>Увеличение численности детей и молодежи в возрасте от 5 до 18 лет, проживающих на территории муниципального района,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образовательным программам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  <w:r w:rsidRPr="000C3F2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B453C" w:rsidP="000C3F2D">
            <w:pPr>
              <w:keepNext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3F2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B453C" w:rsidP="000C3F2D">
            <w:pPr>
              <w:keepNext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3F2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B453C" w:rsidP="000C3F2D">
            <w:pPr>
              <w:keepNext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0C3F2D" w:rsidRDefault="003B453C" w:rsidP="000C3F2D">
            <w:pPr>
              <w:keepNext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 Управления образования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количества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C3F2D">
              <w:rPr>
                <w:rFonts w:ascii="Times New Roman" w:hAnsi="Times New Roman"/>
                <w:sz w:val="22"/>
                <w:szCs w:val="22"/>
              </w:rPr>
              <w:t>детей и молодежи в возрасте от 5 до 18 лет,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образовательным программам</w:t>
            </w: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отчетный год к общему количеству</w:t>
            </w:r>
            <w:r w:rsidRPr="000C3F2D">
              <w:rPr>
                <w:rFonts w:ascii="Times New Roman" w:hAnsi="Times New Roman"/>
                <w:sz w:val="22"/>
                <w:szCs w:val="22"/>
              </w:rPr>
              <w:t xml:space="preserve"> детей и молодежи в возрасте от 5 до 18 лет,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образовательным программам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предыдущий год.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Доля немуниципальных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  <w:r>
              <w:rPr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4B16D2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16D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4B16D2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16D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6D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 Управления образования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17E4E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</w:t>
            </w:r>
            <w:r w:rsidRPr="00271CB5">
              <w:rPr>
                <w:sz w:val="22"/>
                <w:szCs w:val="22"/>
              </w:rPr>
              <w:t>немуниципальных организаций, оказывающих услуги ранней диагностики, социализации и реабилитации детей с ограниченными возможностями з</w:t>
            </w:r>
            <w:r>
              <w:rPr>
                <w:sz w:val="22"/>
                <w:szCs w:val="22"/>
              </w:rPr>
              <w:t>доровья (в возрасте до 6 лет), к</w:t>
            </w:r>
            <w:r w:rsidRPr="00271CB5">
              <w:rPr>
                <w:sz w:val="22"/>
                <w:szCs w:val="22"/>
              </w:rPr>
              <w:t xml:space="preserve"> общем</w:t>
            </w:r>
            <w:r>
              <w:rPr>
                <w:sz w:val="22"/>
                <w:szCs w:val="22"/>
              </w:rPr>
              <w:t>у количеству</w:t>
            </w:r>
            <w:r w:rsidRPr="00271CB5">
              <w:rPr>
                <w:sz w:val="22"/>
                <w:szCs w:val="22"/>
              </w:rPr>
              <w:t xml:space="preserve">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услуг  детского отдыха и оздоровления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Численность детей в возрасте от 7 до 17 лет, отдохнувших в организациях отдыха детей и их оздоровления соответствующего типа стационарный загородный лагерь (приоритет), лагерь с дневным пребыванием, палаточный лагерь, стационарно-оздоровительный лагерь труда и отдыха), в общей численности детей этой категории проживающих на территории Ат</w:t>
            </w:r>
            <w:r>
              <w:rPr>
                <w:rFonts w:ascii="Times New Roman" w:hAnsi="Times New Roman"/>
                <w:sz w:val="22"/>
                <w:szCs w:val="22"/>
              </w:rPr>
              <w:t>яшевского муниципального района,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42,7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44,2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6D2">
              <w:rPr>
                <w:rFonts w:ascii="Times New Roman" w:hAnsi="Times New Roman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Отчетные данные управления образования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4B16D2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/>
                <w:sz w:val="22"/>
                <w:szCs w:val="22"/>
              </w:rPr>
              <w:t>численности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детей в возрасте от 7 до 17 лет, отдохнувших в организациях отдыха детей и их оздоровления соответствующего типа стационарный загородный лагерь (приоритет), лагерь с дневным пребыванием, палаточный лагерь, стационарно-оздоровительный лагерь тру</w:t>
            </w:r>
            <w:r>
              <w:rPr>
                <w:rFonts w:ascii="Times New Roman" w:hAnsi="Times New Roman"/>
                <w:sz w:val="22"/>
                <w:szCs w:val="22"/>
              </w:rPr>
              <w:t>да и отдыха) к  общему количеству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детей этой категории проживающих на территории Ат</w:t>
            </w:r>
            <w:r>
              <w:rPr>
                <w:rFonts w:ascii="Times New Roman" w:hAnsi="Times New Roman"/>
                <w:sz w:val="22"/>
                <w:szCs w:val="22"/>
              </w:rPr>
              <w:t>яшевского муниципального района.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услуг  в сфере культуры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Доля культурно-массовых мероприятий проведенных в районе с участием немуниципальных организаций, осуществляющих свою деятельность в сфере культуры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 учр</w:t>
            </w:r>
            <w:r w:rsidRPr="004B16D2">
              <w:rPr>
                <w:rFonts w:ascii="Times New Roman" w:hAnsi="Times New Roman"/>
                <w:color w:val="000000"/>
                <w:sz w:val="22"/>
                <w:szCs w:val="22"/>
              </w:rPr>
              <w:t>еждений культуры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4B16D2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Отношение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культурно-массовых мероприятий проведенных в районе с участием немуниципальных организаций, осуществляющих свою деятельность в сфере культуры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количсетву культурно-массовых мероприятий района за отчитываемый год.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16D2">
              <w:rPr>
                <w:rFonts w:ascii="Times New Roman" w:hAnsi="Times New Roman"/>
                <w:sz w:val="22"/>
                <w:szCs w:val="22"/>
              </w:rPr>
              <w:t>Рынок услуг  социального обслуживания населения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Удельный вес негосударственных организаций социального обслуживания, основанных на иных формах собственности (кроме муниципальной), в общем количестве организаций социального обслуживания всех форм собственности в Атяшевском муниципальном районе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4B16D2" w:rsidRDefault="003B453C" w:rsidP="004B16D2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>негосударственных организаций социального обслуживания, основанных на иных формах собств</w:t>
            </w:r>
            <w:r>
              <w:rPr>
                <w:rFonts w:ascii="Times New Roman" w:hAnsi="Times New Roman"/>
                <w:sz w:val="22"/>
                <w:szCs w:val="22"/>
              </w:rPr>
              <w:t>енности (кроме муниципальной) к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общем</w:t>
            </w:r>
            <w:r>
              <w:rPr>
                <w:rFonts w:ascii="Times New Roman" w:hAnsi="Times New Roman"/>
                <w:sz w:val="22"/>
                <w:szCs w:val="22"/>
              </w:rPr>
              <w:t>у количеству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организаций социального обслуживания всех форм собственности в Атяшевском муниципальном районе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 медицинских услуг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B60FFB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1600F0">
            <w:pPr>
              <w:pStyle w:val="Default"/>
              <w:jc w:val="both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в муниципальном районе</w:t>
            </w:r>
            <w:r>
              <w:rPr>
                <w:sz w:val="22"/>
                <w:szCs w:val="22"/>
              </w:rPr>
              <w:t>, процентов</w:t>
            </w:r>
            <w:r w:rsidRPr="00271C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B60FFB" w:rsidRDefault="003B453C" w:rsidP="00B60FFB">
            <w:pPr>
              <w:keepNext/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общего количества </w:t>
            </w:r>
            <w:r w:rsidRPr="00B60FFB">
              <w:rPr>
                <w:sz w:val="22"/>
                <w:szCs w:val="22"/>
              </w:rPr>
              <w:t>негосударственных аптечных организаций, осуществляющих розничную торговл</w:t>
            </w:r>
            <w:r>
              <w:rPr>
                <w:sz w:val="22"/>
                <w:szCs w:val="22"/>
              </w:rPr>
              <w:t>ю фармацевтической продукцией, к</w:t>
            </w:r>
            <w:r w:rsidRPr="00B60FFB">
              <w:rPr>
                <w:sz w:val="22"/>
                <w:szCs w:val="22"/>
              </w:rPr>
              <w:t xml:space="preserve"> общем</w:t>
            </w:r>
            <w:r>
              <w:rPr>
                <w:sz w:val="22"/>
                <w:szCs w:val="22"/>
              </w:rPr>
              <w:t>у количеству</w:t>
            </w:r>
            <w:r w:rsidRPr="00B60FFB">
              <w:rPr>
                <w:sz w:val="22"/>
                <w:szCs w:val="22"/>
              </w:rPr>
              <w:t xml:space="preserve"> аптечных организаций, осуществляющих розничную торговлю в муниципальном райо</w:t>
            </w:r>
            <w:r>
              <w:rPr>
                <w:sz w:val="22"/>
                <w:szCs w:val="22"/>
              </w:rPr>
              <w:t>не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Количество частных медицинских учреждений</w:t>
            </w:r>
          </w:p>
          <w:p w:rsidR="003B453C" w:rsidRPr="00271CB5" w:rsidRDefault="003B453C" w:rsidP="00E72469">
            <w:pPr>
              <w:pStyle w:val="Default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(открытие диализного центра)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B60FFB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Розничная торговля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Рост количества проведенных ярмарок по продаже продовольственных товаров и сельскохозяйственной продукции в соответствии с графиком. Формирование конкурентной среды в целях поддержк</w:t>
            </w:r>
            <w:r>
              <w:rPr>
                <w:sz w:val="22"/>
                <w:szCs w:val="22"/>
              </w:rPr>
              <w:t>и местных товаропроизводителей, процентов</w:t>
            </w:r>
          </w:p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328C4" w:rsidRDefault="003B453C" w:rsidP="00F328C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328C4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 Атяшевского городского поселении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328C4" w:rsidRDefault="003B453C" w:rsidP="00F328C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количества проведенных ярмарок в отчетном году к общему количеству проведенных ярмарок в предыдущем году.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Рост числа торговых объектов</w:t>
            </w:r>
            <w:r>
              <w:rPr>
                <w:sz w:val="22"/>
                <w:szCs w:val="22"/>
              </w:rPr>
              <w:t>, процентов</w:t>
            </w:r>
          </w:p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B60FFB" w:rsidRDefault="003B453C" w:rsidP="00B60FFB">
            <w:pPr>
              <w:keepNext/>
              <w:spacing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количества торговых объектов района за отчетный год к общему количеству торговых об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ъ</w:t>
            </w: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ектов района за предыдущий год.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Обеспеченность населения торговой площадью</w:t>
            </w:r>
            <w:r>
              <w:rPr>
                <w:sz w:val="22"/>
                <w:szCs w:val="22"/>
              </w:rPr>
              <w:t xml:space="preserve">, кв.м. на 1000 человек </w:t>
            </w:r>
            <w:r w:rsidRPr="00271CB5">
              <w:rPr>
                <w:sz w:val="22"/>
                <w:szCs w:val="22"/>
              </w:rPr>
              <w:t xml:space="preserve"> </w:t>
            </w:r>
          </w:p>
          <w:p w:rsidR="003B453C" w:rsidRPr="00271CB5" w:rsidRDefault="003B453C" w:rsidP="00E7246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B60FF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статистики. Форма 1МО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B60FF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общей торговой площади района к общему количеству населения района.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B60FFB">
            <w:pPr>
              <w:spacing w:line="240" w:lineRule="auto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Доля оборота розничной торговли, осуществляемой на розничных рынках и ярмарках, в структуре оборота розничной торговли по формам торговли</w:t>
            </w:r>
            <w:r>
              <w:rPr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B60FFB" w:rsidRDefault="003B453C" w:rsidP="00F328C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Данные статистики, форма 5рег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B60FFB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60FFB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оборота розничной торговли,</w:t>
            </w:r>
            <w:r w:rsidRPr="00B60FFB">
              <w:rPr>
                <w:sz w:val="22"/>
                <w:szCs w:val="22"/>
              </w:rPr>
              <w:t xml:space="preserve"> осуществляемой на розничных рынках и ярмарках, </w:t>
            </w:r>
            <w:r>
              <w:rPr>
                <w:sz w:val="22"/>
                <w:szCs w:val="22"/>
              </w:rPr>
              <w:t xml:space="preserve"> к общему объему розничной торговли района.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услуг  перевозок пассажиров наземным транспортом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Общее количество  немуниципальных перевозчиков на межмуниципальных маршрутах регулярных перевозок пассажиров наземным транспортом</w:t>
            </w:r>
            <w:r>
              <w:rPr>
                <w:rFonts w:ascii="Times New Roman" w:hAnsi="Times New Roman"/>
                <w:sz w:val="22"/>
                <w:szCs w:val="22"/>
              </w:rPr>
              <w:t>, единиц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Ведомственная статистика органов местного самоуправления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F3CAB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>ФЗ от 13 июля 2015г. № 220-ФЗ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РФ»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услуг  связи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Интернет на скорости не менее 1 Мбит/сек, предоставляемыми не менее чем 2 операторами связи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  <w:r w:rsidRPr="00271C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Ведомственная статистика органов местного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самоуправлении. Отчеты ПАО «Ростелеком» и других операторов связи.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2776C4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76C4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общего количества</w:t>
            </w:r>
            <w:r w:rsidRPr="002776C4">
              <w:rPr>
                <w:rFonts w:ascii="Times New Roman" w:hAnsi="Times New Roman"/>
                <w:sz w:val="22"/>
                <w:szCs w:val="22"/>
              </w:rPr>
              <w:t xml:space="preserve"> домохозяйств,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имеющих возможность пользоваться услугами проводного или мобильного широкополосного доступа в информационно-телекоммуникационную сеть Интернет на скорости не менее 1 Мбит/сек, предоставляемыми не менее чем 2 операторами связи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 общему количеству домохозяйств района.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2776C4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услуг  жилищно-коммунального хозяйства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(муниципального района)</w:t>
            </w:r>
            <w:r>
              <w:rPr>
                <w:rFonts w:ascii="Times New Roman" w:hAnsi="Times New Roman"/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3C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Ведомственная статистика органов местного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самоуправлении.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Гражданско-правовые договоры, заключенные между Атяшевским МП ЖКХ и ресурсосберегающими организациями.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2776C4">
            <w:pPr>
              <w:keepNext/>
              <w:spacing w:line="240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Общее количество 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(муниципального района) в уставном капитале которых сос</w:t>
            </w:r>
            <w:r>
              <w:rPr>
                <w:rFonts w:ascii="Times New Roman" w:hAnsi="Times New Roman"/>
                <w:sz w:val="22"/>
                <w:szCs w:val="22"/>
              </w:rPr>
              <w:t>тавляет не более 25 процентов, к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общем</w:t>
            </w:r>
            <w:r>
              <w:rPr>
                <w:rFonts w:ascii="Times New Roman" w:hAnsi="Times New Roman"/>
                <w:sz w:val="22"/>
                <w:szCs w:val="22"/>
              </w:rPr>
              <w:t>у числу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организаций коммунального комплекса, осуществляющих свою деятельность на территории (муниципального района)</w:t>
            </w: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046B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V</w:t>
            </w:r>
            <w:r w:rsidRPr="00271CB5">
              <w:rPr>
                <w:rFonts w:ascii="Times New Roman" w:hAnsi="Times New Roman"/>
                <w:b/>
                <w:bCs/>
                <w:sz w:val="22"/>
                <w:szCs w:val="22"/>
              </w:rPr>
              <w:t>. Приоритетные рынки</w:t>
            </w:r>
          </w:p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производства и переработки молока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Количество сельскохозяйственных организаций, осуществляющих деятельность  по производству молока</w:t>
            </w:r>
            <w:r>
              <w:rPr>
                <w:rFonts w:ascii="Times New Roman" w:hAnsi="Times New Roman"/>
                <w:sz w:val="22"/>
                <w:szCs w:val="22"/>
              </w:rPr>
              <w:t>, единиц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328C4" w:rsidRDefault="003B453C" w:rsidP="00521D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F328C4">
              <w:rPr>
                <w:rFonts w:ascii="Times New Roman" w:hAnsi="Times New Roman"/>
                <w:color w:val="000000"/>
                <w:sz w:val="22"/>
                <w:szCs w:val="22"/>
              </w:rPr>
              <w:t>татистика форма 24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328C4" w:rsidRDefault="003B453C" w:rsidP="00F328C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328C4">
              <w:rPr>
                <w:rFonts w:ascii="Times New Roman" w:hAnsi="Times New Roman"/>
                <w:color w:val="000000"/>
                <w:sz w:val="22"/>
                <w:szCs w:val="22"/>
              </w:rPr>
              <w:t>Данные сельхозпроизводителей района, занимающиеся производством молока.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Производства молока в общественном секторе</w:t>
            </w:r>
            <w:r>
              <w:rPr>
                <w:rFonts w:ascii="Times New Roman" w:hAnsi="Times New Roman"/>
                <w:sz w:val="22"/>
                <w:szCs w:val="22"/>
              </w:rPr>
              <w:t>, тонн</w:t>
            </w:r>
            <w:r w:rsidRPr="00271C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9534,6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18763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F328C4" w:rsidRDefault="003B453C" w:rsidP="00521DBA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F328C4">
              <w:rPr>
                <w:rFonts w:ascii="Times New Roman" w:hAnsi="Times New Roman"/>
                <w:color w:val="000000"/>
                <w:sz w:val="22"/>
                <w:szCs w:val="22"/>
              </w:rPr>
              <w:t>татистика форма 24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B453C" w:rsidRPr="00271CB5" w:rsidTr="000C3F2D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b/>
                <w:sz w:val="22"/>
                <w:szCs w:val="22"/>
              </w:rPr>
              <w:t>Рынок услуг общественного питания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pStyle w:val="Default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Обеспечение населения муниципального района посадочными местами в местах общественного питания</w:t>
            </w:r>
            <w:r>
              <w:rPr>
                <w:sz w:val="22"/>
                <w:szCs w:val="22"/>
              </w:rPr>
              <w:t>, количество на 1000 жителей</w:t>
            </w:r>
            <w:r w:rsidRPr="00271CB5">
              <w:rPr>
                <w:sz w:val="22"/>
                <w:szCs w:val="22"/>
              </w:rPr>
              <w:t xml:space="preserve">  </w:t>
            </w:r>
          </w:p>
          <w:p w:rsidR="003B453C" w:rsidRPr="00271CB5" w:rsidRDefault="003B453C" w:rsidP="00E72469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85,0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E13F4">
              <w:rPr>
                <w:rFonts w:ascii="Times New Roman" w:hAnsi="Times New Roman"/>
                <w:color w:val="000000"/>
                <w:sz w:val="22"/>
                <w:szCs w:val="22"/>
              </w:rPr>
              <w:t>Данные предприятий общественного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питания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E13F4" w:rsidRDefault="003B453C" w:rsidP="005E47D6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13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посадочных мест  предприятий общепита района к общему количеству населения района</w:t>
            </w:r>
          </w:p>
        </w:tc>
      </w:tr>
      <w:tr w:rsidR="003B453C" w:rsidRPr="00271CB5" w:rsidTr="000C3F2D">
        <w:trPr>
          <w:trHeight w:val="2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DE13F4">
            <w:pPr>
              <w:spacing w:line="240" w:lineRule="auto"/>
              <w:rPr>
                <w:sz w:val="22"/>
                <w:szCs w:val="22"/>
              </w:rPr>
            </w:pPr>
            <w:r w:rsidRPr="00271CB5">
              <w:rPr>
                <w:sz w:val="22"/>
                <w:szCs w:val="22"/>
              </w:rPr>
              <w:t>Темп роста оборота общественного питания к соответствующему периоду прошлого года</w:t>
            </w:r>
            <w:r>
              <w:rPr>
                <w:sz w:val="22"/>
                <w:szCs w:val="22"/>
              </w:rPr>
              <w:t>, процентов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53C" w:rsidRPr="00271CB5" w:rsidRDefault="003B453C" w:rsidP="00521DBA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CB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271CB5" w:rsidRDefault="003B453C" w:rsidP="00E7246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E13F4" w:rsidRDefault="003B453C" w:rsidP="00DE13F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13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Данные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росстата, на основании данных предприятий общественного питания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453C" w:rsidRPr="00DE13F4" w:rsidRDefault="003B453C" w:rsidP="00DE13F4">
            <w:pPr>
              <w:keepNext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13F4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оборота общественного питания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отчетный год к обороту обшественного питания за предыдущий год, в сопоставимых ценах </w:t>
            </w:r>
            <w:r w:rsidRPr="00DE13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B453C" w:rsidRPr="00271CB5" w:rsidRDefault="003B453C" w:rsidP="00BD0767">
      <w:pPr>
        <w:keepNext/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B453C" w:rsidRPr="00271CB5" w:rsidRDefault="003B453C">
      <w:pPr>
        <w:rPr>
          <w:rFonts w:ascii="Times New Roman" w:hAnsi="Times New Roman"/>
          <w:b/>
          <w:sz w:val="22"/>
          <w:szCs w:val="22"/>
        </w:rPr>
      </w:pPr>
    </w:p>
    <w:sectPr w:rsidR="003B453C" w:rsidRPr="00271CB5" w:rsidSect="00274DAB">
      <w:footerReference w:type="default" r:id="rId7"/>
      <w:pgSz w:w="16838" w:h="11906" w:orient="landscape"/>
      <w:pgMar w:top="1701" w:right="1134" w:bottom="851" w:left="234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B5" w:rsidRDefault="002050B5" w:rsidP="00F24100">
      <w:pPr>
        <w:spacing w:line="240" w:lineRule="auto"/>
      </w:pPr>
      <w:r>
        <w:separator/>
      </w:r>
    </w:p>
  </w:endnote>
  <w:endnote w:type="continuationSeparator" w:id="0">
    <w:p w:rsidR="002050B5" w:rsidRDefault="002050B5" w:rsidP="00F24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3C" w:rsidRDefault="003B453C">
    <w:pPr>
      <w:pStyle w:val="a5"/>
    </w:pPr>
  </w:p>
  <w:p w:rsidR="003B453C" w:rsidRDefault="003B4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B5" w:rsidRDefault="002050B5" w:rsidP="00F24100">
      <w:pPr>
        <w:spacing w:line="240" w:lineRule="auto"/>
      </w:pPr>
      <w:r>
        <w:separator/>
      </w:r>
    </w:p>
  </w:footnote>
  <w:footnote w:type="continuationSeparator" w:id="0">
    <w:p w:rsidR="002050B5" w:rsidRDefault="002050B5" w:rsidP="00F241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7"/>
    <w:rsid w:val="00006D86"/>
    <w:rsid w:val="000136CF"/>
    <w:rsid w:val="00046B99"/>
    <w:rsid w:val="000C3F2D"/>
    <w:rsid w:val="00112F1E"/>
    <w:rsid w:val="001600F0"/>
    <w:rsid w:val="001839F2"/>
    <w:rsid w:val="001B6684"/>
    <w:rsid w:val="001C1377"/>
    <w:rsid w:val="002050B5"/>
    <w:rsid w:val="00243DEE"/>
    <w:rsid w:val="00271547"/>
    <w:rsid w:val="00271CB5"/>
    <w:rsid w:val="00274DAB"/>
    <w:rsid w:val="002776C4"/>
    <w:rsid w:val="002D0AB9"/>
    <w:rsid w:val="00317374"/>
    <w:rsid w:val="00321683"/>
    <w:rsid w:val="00366B2F"/>
    <w:rsid w:val="00391C52"/>
    <w:rsid w:val="003A095B"/>
    <w:rsid w:val="003A597B"/>
    <w:rsid w:val="003B453C"/>
    <w:rsid w:val="003B5F50"/>
    <w:rsid w:val="003B7C4E"/>
    <w:rsid w:val="003C329B"/>
    <w:rsid w:val="003D3626"/>
    <w:rsid w:val="004046BC"/>
    <w:rsid w:val="00450329"/>
    <w:rsid w:val="0047120C"/>
    <w:rsid w:val="004A4F5A"/>
    <w:rsid w:val="004B16D2"/>
    <w:rsid w:val="004C2DA8"/>
    <w:rsid w:val="004E3BED"/>
    <w:rsid w:val="00517E4E"/>
    <w:rsid w:val="00521DBA"/>
    <w:rsid w:val="00536366"/>
    <w:rsid w:val="00540C57"/>
    <w:rsid w:val="00574593"/>
    <w:rsid w:val="005B4510"/>
    <w:rsid w:val="005D413D"/>
    <w:rsid w:val="005E47D6"/>
    <w:rsid w:val="00607530"/>
    <w:rsid w:val="00641FE9"/>
    <w:rsid w:val="0067262C"/>
    <w:rsid w:val="006D1E8D"/>
    <w:rsid w:val="006E7DF8"/>
    <w:rsid w:val="00712402"/>
    <w:rsid w:val="00725911"/>
    <w:rsid w:val="007610EB"/>
    <w:rsid w:val="007F211D"/>
    <w:rsid w:val="00805D71"/>
    <w:rsid w:val="00813FDB"/>
    <w:rsid w:val="00872BF9"/>
    <w:rsid w:val="008A6ED2"/>
    <w:rsid w:val="008C0B9A"/>
    <w:rsid w:val="008F0952"/>
    <w:rsid w:val="0091131F"/>
    <w:rsid w:val="009200EA"/>
    <w:rsid w:val="009256FC"/>
    <w:rsid w:val="00933C88"/>
    <w:rsid w:val="009649C8"/>
    <w:rsid w:val="009A35EC"/>
    <w:rsid w:val="00A27422"/>
    <w:rsid w:val="00A35C9A"/>
    <w:rsid w:val="00A660EA"/>
    <w:rsid w:val="00AD6762"/>
    <w:rsid w:val="00B262EE"/>
    <w:rsid w:val="00B32626"/>
    <w:rsid w:val="00B60FFB"/>
    <w:rsid w:val="00B6677E"/>
    <w:rsid w:val="00BD0767"/>
    <w:rsid w:val="00C04D31"/>
    <w:rsid w:val="00CA6886"/>
    <w:rsid w:val="00CE517C"/>
    <w:rsid w:val="00D674B6"/>
    <w:rsid w:val="00D9708E"/>
    <w:rsid w:val="00D97FB4"/>
    <w:rsid w:val="00DE13F4"/>
    <w:rsid w:val="00DF3CAB"/>
    <w:rsid w:val="00E54919"/>
    <w:rsid w:val="00E72469"/>
    <w:rsid w:val="00EB6E1F"/>
    <w:rsid w:val="00EC62C5"/>
    <w:rsid w:val="00ED2E5E"/>
    <w:rsid w:val="00F24100"/>
    <w:rsid w:val="00F328C4"/>
    <w:rsid w:val="00F43A27"/>
    <w:rsid w:val="00F66808"/>
    <w:rsid w:val="00F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7"/>
    <w:pPr>
      <w:spacing w:line="360" w:lineRule="atLeast"/>
      <w:jc w:val="both"/>
    </w:pPr>
    <w:rPr>
      <w:rFonts w:ascii="Times New Roman CYR" w:eastAsia="Times New Roman" w:hAnsi="Times New Roman CYR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46B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391C5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F241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F241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4100"/>
    <w:rPr>
      <w:rFonts w:ascii="Times New Roman CYR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2410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4100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68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046B99"/>
    <w:rPr>
      <w:rFonts w:ascii="Arial" w:hAnsi="Arial"/>
      <w:b/>
      <w:color w:val="26282F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7"/>
    <w:pPr>
      <w:spacing w:line="360" w:lineRule="atLeast"/>
      <w:jc w:val="both"/>
    </w:pPr>
    <w:rPr>
      <w:rFonts w:ascii="Times New Roman CYR" w:eastAsia="Times New Roman" w:hAnsi="Times New Roman CYR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46B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391C5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F241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F241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4100"/>
    <w:rPr>
      <w:rFonts w:ascii="Times New Roman CYR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2410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4100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68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046B99"/>
    <w:rPr>
      <w:rFonts w:ascii="Arial" w:hAnsi="Arial"/>
      <w:b/>
      <w:color w:val="26282F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Носова</cp:lastModifiedBy>
  <cp:revision>2</cp:revision>
  <cp:lastPrinted>2018-01-31T07:21:00Z</cp:lastPrinted>
  <dcterms:created xsi:type="dcterms:W3CDTF">2018-01-31T07:56:00Z</dcterms:created>
  <dcterms:modified xsi:type="dcterms:W3CDTF">2018-01-31T07:56:00Z</dcterms:modified>
</cp:coreProperties>
</file>