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CCBA" w14:textId="77777777" w:rsidR="00816216" w:rsidRDefault="00816216" w:rsidP="00816216">
      <w:pPr>
        <w:pStyle w:val="3"/>
        <w:ind w:firstLine="0"/>
        <w:rPr>
          <w:sz w:val="48"/>
        </w:rPr>
      </w:pPr>
      <w:r>
        <w:rPr>
          <w:sz w:val="48"/>
        </w:rPr>
        <w:t>П О С Т А Н О В Л Е Н И Е</w:t>
      </w:r>
    </w:p>
    <w:p w14:paraId="3C46E525" w14:textId="77777777" w:rsidR="00816216" w:rsidRDefault="00816216" w:rsidP="00816216">
      <w:pPr>
        <w:pStyle w:val="5"/>
      </w:pPr>
    </w:p>
    <w:p w14:paraId="06D193A9" w14:textId="77777777" w:rsidR="00816216" w:rsidRDefault="00816216" w:rsidP="00816216">
      <w:pPr>
        <w:pStyle w:val="5"/>
      </w:pPr>
      <w:r>
        <w:t xml:space="preserve">АДМИНИСТРАЦИИ АТЯШЕВСКОГО </w:t>
      </w:r>
    </w:p>
    <w:p w14:paraId="311A7E5B" w14:textId="77777777" w:rsidR="00816216" w:rsidRDefault="00816216" w:rsidP="00816216">
      <w:pPr>
        <w:pStyle w:val="5"/>
      </w:pPr>
      <w:r>
        <w:t>МУНИЦИПАЛЬНОГО РАЙОНА</w:t>
      </w:r>
    </w:p>
    <w:p w14:paraId="606E393B" w14:textId="77777777" w:rsidR="00816216" w:rsidRPr="00BD5394" w:rsidRDefault="00816216" w:rsidP="00816216">
      <w:pPr>
        <w:jc w:val="center"/>
        <w:rPr>
          <w:sz w:val="36"/>
          <w:szCs w:val="36"/>
        </w:rPr>
      </w:pPr>
      <w:r>
        <w:rPr>
          <w:sz w:val="36"/>
          <w:szCs w:val="36"/>
        </w:rPr>
        <w:t>РЕСПУБЛИКИ МОРДОВИЯ</w:t>
      </w:r>
    </w:p>
    <w:p w14:paraId="7F9673E8" w14:textId="77777777" w:rsidR="00816216" w:rsidRDefault="00816216" w:rsidP="00816216">
      <w:pPr>
        <w:jc w:val="center"/>
        <w:rPr>
          <w:sz w:val="28"/>
        </w:rPr>
      </w:pPr>
    </w:p>
    <w:p w14:paraId="49E98590" w14:textId="77777777" w:rsidR="00816216" w:rsidRDefault="00816216" w:rsidP="00816216">
      <w:pPr>
        <w:jc w:val="center"/>
        <w:rPr>
          <w:sz w:val="28"/>
        </w:rPr>
      </w:pPr>
    </w:p>
    <w:p w14:paraId="1EB5CFF0" w14:textId="0189EA11" w:rsidR="00816216" w:rsidRDefault="00816216" w:rsidP="00816216">
      <w:pPr>
        <w:rPr>
          <w:sz w:val="28"/>
        </w:rPr>
      </w:pPr>
      <w:r>
        <w:rPr>
          <w:sz w:val="28"/>
        </w:rPr>
        <w:t>03.04.2023</w:t>
      </w:r>
      <w:r>
        <w:rPr>
          <w:sz w:val="28"/>
        </w:rPr>
        <w:t xml:space="preserve">                                                                            №</w:t>
      </w:r>
      <w:r>
        <w:rPr>
          <w:sz w:val="28"/>
        </w:rPr>
        <w:t xml:space="preserve"> 119</w:t>
      </w:r>
      <w:r>
        <w:rPr>
          <w:sz w:val="28"/>
        </w:rPr>
        <w:t xml:space="preserve">    </w:t>
      </w:r>
    </w:p>
    <w:p w14:paraId="3FF6EFDF" w14:textId="77777777" w:rsidR="00816216" w:rsidRDefault="00816216" w:rsidP="00816216">
      <w:pPr>
        <w:jc w:val="center"/>
      </w:pPr>
      <w:proofErr w:type="spellStart"/>
      <w:r>
        <w:t>рп.Атяшево</w:t>
      </w:r>
      <w:proofErr w:type="spellEnd"/>
    </w:p>
    <w:p w14:paraId="268C3450" w14:textId="77777777" w:rsidR="00C179F2" w:rsidRDefault="00C179F2" w:rsidP="00B87B88">
      <w:pPr>
        <w:jc w:val="center"/>
        <w:rPr>
          <w:b/>
          <w:sz w:val="28"/>
          <w:szCs w:val="28"/>
        </w:rPr>
      </w:pPr>
    </w:p>
    <w:p w14:paraId="34836C53" w14:textId="77777777" w:rsidR="00C179F2" w:rsidRDefault="00C179F2" w:rsidP="00B87B88">
      <w:pPr>
        <w:jc w:val="center"/>
        <w:rPr>
          <w:b/>
          <w:sz w:val="28"/>
          <w:szCs w:val="28"/>
        </w:rPr>
      </w:pPr>
    </w:p>
    <w:p w14:paraId="2513EE59" w14:textId="6BBFB4AE" w:rsidR="00B87B88" w:rsidRDefault="00B87B88" w:rsidP="00B87B88">
      <w:pPr>
        <w:jc w:val="center"/>
        <w:rPr>
          <w:b/>
          <w:sz w:val="28"/>
          <w:szCs w:val="28"/>
        </w:rPr>
      </w:pPr>
      <w:r>
        <w:rPr>
          <w:b/>
          <w:sz w:val="28"/>
          <w:szCs w:val="28"/>
        </w:rPr>
        <w:t xml:space="preserve">О </w:t>
      </w:r>
      <w:proofErr w:type="gramStart"/>
      <w:r>
        <w:rPr>
          <w:b/>
          <w:sz w:val="28"/>
          <w:szCs w:val="28"/>
        </w:rPr>
        <w:t>порядке  определения</w:t>
      </w:r>
      <w:proofErr w:type="gramEnd"/>
      <w:r>
        <w:rPr>
          <w:b/>
          <w:sz w:val="28"/>
          <w:szCs w:val="28"/>
        </w:rPr>
        <w:t xml:space="preserve"> размера арендной платы </w:t>
      </w:r>
    </w:p>
    <w:p w14:paraId="08AB98FD" w14:textId="77777777" w:rsidR="00B87B88" w:rsidRDefault="00B87B88" w:rsidP="00B87B88">
      <w:pPr>
        <w:jc w:val="center"/>
        <w:rPr>
          <w:b/>
          <w:sz w:val="28"/>
          <w:szCs w:val="28"/>
        </w:rPr>
      </w:pPr>
      <w:r>
        <w:rPr>
          <w:b/>
          <w:sz w:val="28"/>
          <w:szCs w:val="28"/>
        </w:rPr>
        <w:t>за пользование муниципальным недвижимым имуществом</w:t>
      </w:r>
    </w:p>
    <w:p w14:paraId="3A18CE6B" w14:textId="77777777" w:rsidR="00B87B88" w:rsidRDefault="00B87B88" w:rsidP="00B87B88">
      <w:pPr>
        <w:jc w:val="center"/>
        <w:rPr>
          <w:b/>
          <w:sz w:val="28"/>
          <w:szCs w:val="28"/>
        </w:rPr>
      </w:pPr>
      <w:r>
        <w:rPr>
          <w:b/>
          <w:sz w:val="28"/>
          <w:szCs w:val="28"/>
        </w:rPr>
        <w:t>Атяшевского муниципального района Республики Мордовия в 2023году</w:t>
      </w:r>
    </w:p>
    <w:p w14:paraId="64B3B4A9" w14:textId="77777777" w:rsidR="00B87B88" w:rsidRDefault="00B87B88" w:rsidP="00B87B88">
      <w:pPr>
        <w:jc w:val="center"/>
        <w:rPr>
          <w:b/>
          <w:sz w:val="28"/>
          <w:szCs w:val="28"/>
        </w:rPr>
      </w:pPr>
    </w:p>
    <w:p w14:paraId="5D26B6C5" w14:textId="58053AF4" w:rsidR="00B87B88" w:rsidRDefault="00B87B88" w:rsidP="00B87B8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26 июля 2006 года        № 135-ФЗ «О защите конкуренции», в целях поддержки субъектов малого и среднего предпринимательства, арендующих муниципальное имущество на территории Атяшевского муниципального района, юридических лиц, арендующих муниципальное имущество и осуществляющих виды деятельности, значимые для социально-экономического развития Атяшевского муниципального района, а также в целях эффективного использования муниципального имущества Атяшевского муниципального района Республики Мордовия</w:t>
      </w:r>
    </w:p>
    <w:p w14:paraId="313E9BAD" w14:textId="77777777" w:rsidR="00B87B88" w:rsidRDefault="00B87B88" w:rsidP="00B87B88">
      <w:pPr>
        <w:pStyle w:val="a3"/>
        <w:spacing w:after="0" w:line="240" w:lineRule="auto"/>
        <w:ind w:left="0" w:firstLine="709"/>
        <w:jc w:val="both"/>
        <w:rPr>
          <w:rFonts w:ascii="Times New Roman" w:hAnsi="Times New Roman"/>
          <w:sz w:val="28"/>
          <w:szCs w:val="28"/>
        </w:rPr>
      </w:pPr>
    </w:p>
    <w:p w14:paraId="49E71C35" w14:textId="77777777" w:rsidR="00B87B88" w:rsidRDefault="00B87B88" w:rsidP="00B87B88">
      <w:pPr>
        <w:pStyle w:val="a3"/>
        <w:spacing w:after="0" w:line="240" w:lineRule="auto"/>
        <w:ind w:left="0" w:firstLine="709"/>
        <w:jc w:val="center"/>
        <w:rPr>
          <w:rFonts w:ascii="Times New Roman" w:hAnsi="Times New Roman"/>
          <w:sz w:val="28"/>
          <w:szCs w:val="28"/>
        </w:rPr>
      </w:pPr>
      <w:r>
        <w:rPr>
          <w:rFonts w:ascii="Times New Roman" w:hAnsi="Times New Roman"/>
          <w:sz w:val="28"/>
          <w:szCs w:val="28"/>
        </w:rPr>
        <w:t>п о с т а н о в л я ю:</w:t>
      </w:r>
    </w:p>
    <w:p w14:paraId="4231E75C" w14:textId="77777777" w:rsidR="00B87B88" w:rsidRDefault="00B87B88" w:rsidP="00B87B88">
      <w:pPr>
        <w:pStyle w:val="a3"/>
        <w:spacing w:after="0" w:line="240" w:lineRule="auto"/>
        <w:ind w:left="0" w:firstLine="709"/>
        <w:jc w:val="both"/>
        <w:rPr>
          <w:rFonts w:ascii="Times New Roman" w:hAnsi="Times New Roman"/>
          <w:sz w:val="28"/>
          <w:szCs w:val="28"/>
        </w:rPr>
      </w:pPr>
    </w:p>
    <w:p w14:paraId="0F85808D" w14:textId="77777777" w:rsidR="00B87B88" w:rsidRDefault="00B87B88" w:rsidP="00B87B88">
      <w:pPr>
        <w:pStyle w:val="a3"/>
        <w:spacing w:after="0" w:line="240" w:lineRule="auto"/>
        <w:ind w:left="0" w:firstLine="709"/>
        <w:jc w:val="both"/>
        <w:rPr>
          <w:rFonts w:ascii="Times New Roman" w:hAnsi="Times New Roman"/>
          <w:b/>
          <w:sz w:val="28"/>
          <w:szCs w:val="28"/>
        </w:rPr>
      </w:pPr>
    </w:p>
    <w:p w14:paraId="0FA169AE" w14:textId="77777777" w:rsidR="00B87B88" w:rsidRDefault="00B87B88" w:rsidP="00B87B88">
      <w:pPr>
        <w:autoSpaceDE w:val="0"/>
        <w:autoSpaceDN w:val="0"/>
        <w:adjustRightInd w:val="0"/>
        <w:ind w:firstLine="709"/>
        <w:jc w:val="both"/>
        <w:outlineLvl w:val="0"/>
        <w:rPr>
          <w:sz w:val="28"/>
          <w:szCs w:val="28"/>
        </w:rPr>
      </w:pPr>
      <w:r>
        <w:rPr>
          <w:sz w:val="28"/>
          <w:szCs w:val="28"/>
        </w:rPr>
        <w:t>1. Утвердить прилагаемый перечень видов деятельности, значимых для социально-экономического развития Атяшевского муниципального района Республики Мордовия (далее - Перечень).</w:t>
      </w:r>
    </w:p>
    <w:p w14:paraId="3E60047D" w14:textId="77777777" w:rsidR="00B87B88" w:rsidRDefault="00B87B88" w:rsidP="00B87B88">
      <w:pPr>
        <w:autoSpaceDE w:val="0"/>
        <w:autoSpaceDN w:val="0"/>
        <w:adjustRightInd w:val="0"/>
        <w:ind w:firstLine="709"/>
        <w:jc w:val="both"/>
        <w:outlineLvl w:val="0"/>
        <w:rPr>
          <w:sz w:val="28"/>
          <w:szCs w:val="28"/>
        </w:rPr>
      </w:pPr>
      <w:r>
        <w:rPr>
          <w:sz w:val="28"/>
          <w:szCs w:val="28"/>
        </w:rPr>
        <w:t>2. Установить на 2023 год меры имущественной поддержки в форме применения понижающего коэффициента:</w:t>
      </w:r>
    </w:p>
    <w:p w14:paraId="049905CE" w14:textId="77777777" w:rsidR="00B87B88" w:rsidRDefault="00B87B88" w:rsidP="00B87B88">
      <w:pPr>
        <w:autoSpaceDE w:val="0"/>
        <w:autoSpaceDN w:val="0"/>
        <w:adjustRightInd w:val="0"/>
        <w:ind w:firstLine="709"/>
        <w:jc w:val="both"/>
        <w:outlineLvl w:val="0"/>
        <w:rPr>
          <w:sz w:val="28"/>
          <w:szCs w:val="28"/>
        </w:rPr>
      </w:pPr>
      <w:r>
        <w:rPr>
          <w:sz w:val="28"/>
          <w:szCs w:val="28"/>
        </w:rPr>
        <w:t>при определении величины размера арендной платы за пользование муниципальным недвижимым имуществом для арендаторов, осуществляющих виды деятельности, указанные в Перечне;</w:t>
      </w:r>
    </w:p>
    <w:p w14:paraId="7D8073DE" w14:textId="77777777" w:rsidR="00B87B88" w:rsidRDefault="00B87B88" w:rsidP="00B87B88">
      <w:pPr>
        <w:autoSpaceDE w:val="0"/>
        <w:autoSpaceDN w:val="0"/>
        <w:adjustRightInd w:val="0"/>
        <w:ind w:firstLine="709"/>
        <w:jc w:val="both"/>
        <w:outlineLvl w:val="0"/>
        <w:rPr>
          <w:sz w:val="28"/>
          <w:szCs w:val="28"/>
        </w:rPr>
      </w:pPr>
      <w:r>
        <w:rPr>
          <w:sz w:val="28"/>
          <w:szCs w:val="28"/>
        </w:rPr>
        <w:t>при определении величины размера арендной платы за пользование муниципальным недвижимым имуществом, переданным в аренду субъектам малого и среднего предпринимательства.</w:t>
      </w:r>
    </w:p>
    <w:p w14:paraId="43EA0927" w14:textId="77777777" w:rsidR="00B87B88" w:rsidRDefault="00B87B88" w:rsidP="00B87B88">
      <w:pPr>
        <w:autoSpaceDE w:val="0"/>
        <w:autoSpaceDN w:val="0"/>
        <w:adjustRightInd w:val="0"/>
        <w:ind w:firstLine="709"/>
        <w:jc w:val="both"/>
        <w:outlineLvl w:val="0"/>
        <w:rPr>
          <w:sz w:val="28"/>
          <w:szCs w:val="28"/>
        </w:rPr>
      </w:pPr>
      <w:r>
        <w:rPr>
          <w:sz w:val="28"/>
          <w:szCs w:val="28"/>
        </w:rPr>
        <w:t>Понижающий коэффициент рассчитывается по формуле:</w:t>
      </w:r>
    </w:p>
    <w:p w14:paraId="046E009A" w14:textId="77777777" w:rsidR="00B87B88" w:rsidRDefault="00B87B88" w:rsidP="00B87B88">
      <w:pPr>
        <w:autoSpaceDE w:val="0"/>
        <w:autoSpaceDN w:val="0"/>
        <w:adjustRightInd w:val="0"/>
        <w:ind w:firstLine="709"/>
        <w:jc w:val="both"/>
        <w:outlineLvl w:val="0"/>
        <w:rPr>
          <w:sz w:val="28"/>
          <w:szCs w:val="28"/>
        </w:rPr>
      </w:pPr>
      <w:proofErr w:type="spellStart"/>
      <w:r>
        <w:rPr>
          <w:sz w:val="28"/>
          <w:szCs w:val="28"/>
        </w:rPr>
        <w:t>Кп</w:t>
      </w:r>
      <w:proofErr w:type="spellEnd"/>
      <w:r>
        <w:rPr>
          <w:sz w:val="28"/>
          <w:szCs w:val="28"/>
        </w:rPr>
        <w:t xml:space="preserve"> = (Ап x </w:t>
      </w:r>
      <w:proofErr w:type="spellStart"/>
      <w:r>
        <w:rPr>
          <w:sz w:val="28"/>
          <w:szCs w:val="28"/>
        </w:rPr>
        <w:t>Ипц</w:t>
      </w:r>
      <w:proofErr w:type="spellEnd"/>
      <w:proofErr w:type="gramStart"/>
      <w:r>
        <w:rPr>
          <w:sz w:val="28"/>
          <w:szCs w:val="28"/>
        </w:rPr>
        <w:t>) :</w:t>
      </w:r>
      <w:proofErr w:type="gramEnd"/>
      <w:r>
        <w:rPr>
          <w:sz w:val="28"/>
          <w:szCs w:val="28"/>
        </w:rPr>
        <w:t xml:space="preserve"> </w:t>
      </w:r>
      <w:proofErr w:type="spellStart"/>
      <w:r>
        <w:rPr>
          <w:sz w:val="28"/>
          <w:szCs w:val="28"/>
        </w:rPr>
        <w:t>Рс</w:t>
      </w:r>
      <w:proofErr w:type="spellEnd"/>
      <w:r>
        <w:rPr>
          <w:sz w:val="28"/>
          <w:szCs w:val="28"/>
        </w:rPr>
        <w:t>, где</w:t>
      </w:r>
    </w:p>
    <w:p w14:paraId="0B19C8D9" w14:textId="77777777" w:rsidR="00B87B88" w:rsidRDefault="00B87B88" w:rsidP="00B87B88">
      <w:pPr>
        <w:autoSpaceDE w:val="0"/>
        <w:autoSpaceDN w:val="0"/>
        <w:adjustRightInd w:val="0"/>
        <w:ind w:firstLine="709"/>
        <w:jc w:val="both"/>
        <w:outlineLvl w:val="0"/>
        <w:rPr>
          <w:sz w:val="28"/>
          <w:szCs w:val="28"/>
        </w:rPr>
      </w:pPr>
      <w:proofErr w:type="spellStart"/>
      <w:r>
        <w:rPr>
          <w:sz w:val="28"/>
          <w:szCs w:val="28"/>
        </w:rPr>
        <w:t>Кп</w:t>
      </w:r>
      <w:proofErr w:type="spellEnd"/>
      <w:r>
        <w:rPr>
          <w:sz w:val="28"/>
          <w:szCs w:val="28"/>
        </w:rPr>
        <w:t xml:space="preserve"> - понижающий коэффициент;</w:t>
      </w:r>
    </w:p>
    <w:p w14:paraId="773AE972" w14:textId="77777777" w:rsidR="00B87B88" w:rsidRDefault="00B87B88" w:rsidP="00B87B88">
      <w:pPr>
        <w:autoSpaceDE w:val="0"/>
        <w:autoSpaceDN w:val="0"/>
        <w:adjustRightInd w:val="0"/>
        <w:ind w:firstLine="709"/>
        <w:jc w:val="both"/>
        <w:outlineLvl w:val="0"/>
        <w:rPr>
          <w:sz w:val="28"/>
          <w:szCs w:val="28"/>
        </w:rPr>
      </w:pPr>
      <w:proofErr w:type="spellStart"/>
      <w:r>
        <w:rPr>
          <w:sz w:val="28"/>
          <w:szCs w:val="28"/>
        </w:rPr>
        <w:t>Ипц</w:t>
      </w:r>
      <w:proofErr w:type="spellEnd"/>
      <w:r>
        <w:rPr>
          <w:sz w:val="28"/>
          <w:szCs w:val="28"/>
        </w:rPr>
        <w:t xml:space="preserve"> - индекс потребительских цен (индекс инфляции) по Республике Мордовия по состоянию на декабрь 2022 года.</w:t>
      </w:r>
    </w:p>
    <w:p w14:paraId="2A1AB898" w14:textId="77777777" w:rsidR="00B87B88" w:rsidRDefault="00B87B88" w:rsidP="00B87B88">
      <w:pPr>
        <w:autoSpaceDE w:val="0"/>
        <w:autoSpaceDN w:val="0"/>
        <w:adjustRightInd w:val="0"/>
        <w:ind w:firstLine="540"/>
        <w:jc w:val="both"/>
        <w:rPr>
          <w:sz w:val="28"/>
          <w:szCs w:val="28"/>
        </w:rPr>
      </w:pPr>
      <w:r>
        <w:rPr>
          <w:rFonts w:eastAsia="Calibri"/>
          <w:sz w:val="28"/>
          <w:szCs w:val="28"/>
        </w:rPr>
        <w:lastRenderedPageBreak/>
        <w:t xml:space="preserve">В случае если при использовании указанного </w:t>
      </w:r>
      <w:hyperlink r:id="rId5" w:history="1">
        <w:r>
          <w:rPr>
            <w:rStyle w:val="a4"/>
            <w:rFonts w:eastAsia="Calibri"/>
            <w:sz w:val="28"/>
            <w:szCs w:val="28"/>
          </w:rPr>
          <w:t>индекса потребительских цен</w:t>
        </w:r>
      </w:hyperlink>
      <w:r>
        <w:rPr>
          <w:rFonts w:eastAsia="Calibri"/>
          <w:sz w:val="28"/>
          <w:szCs w:val="28"/>
        </w:rPr>
        <w:t xml:space="preserve"> стоимость арендной платы за 1 </w:t>
      </w:r>
      <w:proofErr w:type="spellStart"/>
      <w:r>
        <w:rPr>
          <w:rFonts w:eastAsia="Calibri"/>
          <w:sz w:val="28"/>
          <w:szCs w:val="28"/>
        </w:rPr>
        <w:t>кв.м</w:t>
      </w:r>
      <w:proofErr w:type="spellEnd"/>
      <w:r>
        <w:rPr>
          <w:rFonts w:eastAsia="Calibri"/>
          <w:sz w:val="28"/>
          <w:szCs w:val="28"/>
        </w:rPr>
        <w:t xml:space="preserve"> в месяц арендуемого недвижимого имущества равна или превышает рыночную стоимость арендной платы за </w:t>
      </w:r>
      <w:smartTag w:uri="urn:schemas-microsoft-com:office:smarttags" w:element="metricconverter">
        <w:smartTagPr>
          <w:attr w:name="ProductID" w:val="1 кв. м"/>
        </w:smartTagPr>
        <w:r>
          <w:rPr>
            <w:rFonts w:eastAsia="Calibri"/>
            <w:sz w:val="28"/>
            <w:szCs w:val="28"/>
          </w:rPr>
          <w:t>1 кв. м</w:t>
        </w:r>
      </w:smartTag>
      <w:r>
        <w:rPr>
          <w:rFonts w:eastAsia="Calibri"/>
          <w:sz w:val="28"/>
          <w:szCs w:val="28"/>
        </w:rPr>
        <w:t xml:space="preserve"> в месяц арендуемого недвижимого имущества согласно отчету об оценке рыночной стоимости арендной платы, индекс потребительских цен при расчете понижающего коэффициента не применяется</w:t>
      </w:r>
      <w:r>
        <w:rPr>
          <w:sz w:val="28"/>
          <w:szCs w:val="28"/>
        </w:rPr>
        <w:t>;</w:t>
      </w:r>
    </w:p>
    <w:p w14:paraId="5E287490" w14:textId="77777777" w:rsidR="00B87B88" w:rsidRDefault="00B87B88" w:rsidP="00B87B88">
      <w:pPr>
        <w:autoSpaceDE w:val="0"/>
        <w:autoSpaceDN w:val="0"/>
        <w:adjustRightInd w:val="0"/>
        <w:ind w:firstLine="709"/>
        <w:jc w:val="both"/>
        <w:outlineLvl w:val="0"/>
        <w:rPr>
          <w:sz w:val="28"/>
          <w:szCs w:val="28"/>
        </w:rPr>
      </w:pPr>
      <w:proofErr w:type="spellStart"/>
      <w:r>
        <w:rPr>
          <w:sz w:val="28"/>
          <w:szCs w:val="28"/>
        </w:rPr>
        <w:t>Рс</w:t>
      </w:r>
      <w:proofErr w:type="spellEnd"/>
      <w:r>
        <w:rPr>
          <w:sz w:val="28"/>
          <w:szCs w:val="28"/>
        </w:rPr>
        <w:t xml:space="preserve"> - рыночная стоимость арендной платы за 1 </w:t>
      </w:r>
      <w:proofErr w:type="spellStart"/>
      <w:proofErr w:type="gramStart"/>
      <w:r>
        <w:rPr>
          <w:sz w:val="28"/>
          <w:szCs w:val="28"/>
        </w:rPr>
        <w:t>кв.м</w:t>
      </w:r>
      <w:proofErr w:type="spellEnd"/>
      <w:proofErr w:type="gramEnd"/>
      <w:r>
        <w:rPr>
          <w:sz w:val="28"/>
          <w:szCs w:val="28"/>
        </w:rPr>
        <w:t xml:space="preserve"> арендуемого недвижимого имущества согласно отчету об оценке рыночной стоимости арендной платы;</w:t>
      </w:r>
    </w:p>
    <w:p w14:paraId="510C8DE1" w14:textId="77777777" w:rsidR="00B87B88" w:rsidRDefault="00B87B88" w:rsidP="00B87B88">
      <w:pPr>
        <w:autoSpaceDE w:val="0"/>
        <w:autoSpaceDN w:val="0"/>
        <w:adjustRightInd w:val="0"/>
        <w:ind w:firstLine="709"/>
        <w:jc w:val="both"/>
        <w:outlineLvl w:val="0"/>
        <w:rPr>
          <w:sz w:val="28"/>
          <w:szCs w:val="28"/>
        </w:rPr>
      </w:pPr>
      <w:r>
        <w:rPr>
          <w:sz w:val="28"/>
          <w:szCs w:val="28"/>
        </w:rPr>
        <w:t xml:space="preserve">Ап - действующий размер арендной платы за 1 </w:t>
      </w:r>
      <w:proofErr w:type="spellStart"/>
      <w:proofErr w:type="gramStart"/>
      <w:r>
        <w:rPr>
          <w:sz w:val="28"/>
          <w:szCs w:val="28"/>
        </w:rPr>
        <w:t>кв.м</w:t>
      </w:r>
      <w:proofErr w:type="spellEnd"/>
      <w:proofErr w:type="gramEnd"/>
      <w:r>
        <w:rPr>
          <w:sz w:val="28"/>
          <w:szCs w:val="28"/>
        </w:rPr>
        <w:t xml:space="preserve"> в месяц арендуемого недвижимого имущества согласно договору аренды. </w:t>
      </w:r>
    </w:p>
    <w:p w14:paraId="69ABDB36" w14:textId="77777777" w:rsidR="00B87B88" w:rsidRDefault="00B87B88" w:rsidP="00B87B88">
      <w:pPr>
        <w:autoSpaceDE w:val="0"/>
        <w:autoSpaceDN w:val="0"/>
        <w:adjustRightInd w:val="0"/>
        <w:ind w:firstLine="709"/>
        <w:jc w:val="both"/>
        <w:outlineLvl w:val="0"/>
        <w:rPr>
          <w:sz w:val="28"/>
          <w:szCs w:val="28"/>
        </w:rPr>
      </w:pPr>
      <w:r>
        <w:rPr>
          <w:sz w:val="28"/>
          <w:szCs w:val="28"/>
        </w:rPr>
        <w:t>В случае если недвижимое имущество свободно от обязательственных прав третьих лиц, применяется рыночная стоимость арендной платы за             1 кв.м. недвижимого имущества согласно отчету об оценке рыночной стоимости арендной платы с учетом понижающего коэффициента - 0,5.</w:t>
      </w:r>
    </w:p>
    <w:p w14:paraId="010584BB" w14:textId="77777777" w:rsidR="00B87B88" w:rsidRDefault="00B87B88" w:rsidP="00B87B88">
      <w:pPr>
        <w:ind w:firstLine="709"/>
        <w:jc w:val="both"/>
        <w:rPr>
          <w:sz w:val="28"/>
          <w:szCs w:val="28"/>
        </w:rPr>
      </w:pPr>
      <w:r>
        <w:rPr>
          <w:sz w:val="28"/>
          <w:szCs w:val="28"/>
        </w:rPr>
        <w:t>3. Установить, что размер арендной платы в 2023 году арендаторам муниципального недвижимого имущества, не указанным в пункте 2 настоящего    решения, определяется в соответствии с постановлением Администрации Атяшевского муниципального района от 8 февраля 2010 года   № 37 «О Порядке расчета арендной платы за пользование муниципальным имуществом».</w:t>
      </w:r>
    </w:p>
    <w:p w14:paraId="4BC1B2CE" w14:textId="77777777" w:rsidR="00B87B88" w:rsidRDefault="00B87B88" w:rsidP="00B87B88">
      <w:pPr>
        <w:autoSpaceDE w:val="0"/>
        <w:autoSpaceDN w:val="0"/>
        <w:adjustRightInd w:val="0"/>
        <w:ind w:firstLine="709"/>
        <w:jc w:val="both"/>
        <w:outlineLvl w:val="0"/>
        <w:rPr>
          <w:sz w:val="28"/>
          <w:szCs w:val="28"/>
        </w:rPr>
      </w:pPr>
      <w:r>
        <w:rPr>
          <w:sz w:val="28"/>
          <w:szCs w:val="28"/>
        </w:rPr>
        <w:t>4. Установить меру имущественной</w:t>
      </w:r>
      <w:r>
        <w:rPr>
          <w:b/>
          <w:sz w:val="28"/>
          <w:szCs w:val="28"/>
        </w:rPr>
        <w:t xml:space="preserve"> </w:t>
      </w:r>
      <w:r>
        <w:rPr>
          <w:sz w:val="28"/>
          <w:szCs w:val="28"/>
        </w:rPr>
        <w:t>поддержки в форме применения понижающего коэффициента, равного 0,5 при определении начальной цены арендной платы при проведении торгов по продаже права заключения договоров аренды на муниципальное недвижимое имущество, которое свободно от обязательственных прав третьих лиц.</w:t>
      </w:r>
    </w:p>
    <w:p w14:paraId="60F55D81" w14:textId="77777777" w:rsidR="00B87B88" w:rsidRDefault="00B87B88" w:rsidP="00B87B88">
      <w:pPr>
        <w:autoSpaceDE w:val="0"/>
        <w:autoSpaceDN w:val="0"/>
        <w:adjustRightInd w:val="0"/>
        <w:ind w:firstLine="709"/>
        <w:jc w:val="both"/>
        <w:outlineLvl w:val="0"/>
        <w:rPr>
          <w:sz w:val="28"/>
          <w:szCs w:val="28"/>
        </w:rPr>
      </w:pPr>
      <w:r>
        <w:rPr>
          <w:sz w:val="28"/>
          <w:szCs w:val="28"/>
        </w:rPr>
        <w:t>Указанный понижающий коэффициент не применяется при определении начальной цены арендной платы на муниципальное недвижимое имущество, которое свободно от обязательственных прав третьих лиц в случае проведения торгов по продаже права заключения договоров аренды с целевым назначением «для осуществления банковской деятельности».</w:t>
      </w:r>
    </w:p>
    <w:p w14:paraId="40110CE8" w14:textId="77777777" w:rsidR="00B87B88" w:rsidRDefault="00B87B88" w:rsidP="00B87B88">
      <w:pPr>
        <w:autoSpaceDE w:val="0"/>
        <w:autoSpaceDN w:val="0"/>
        <w:adjustRightInd w:val="0"/>
        <w:ind w:firstLine="709"/>
        <w:jc w:val="both"/>
        <w:outlineLvl w:val="0"/>
        <w:rPr>
          <w:sz w:val="28"/>
          <w:szCs w:val="28"/>
        </w:rPr>
      </w:pPr>
      <w:r>
        <w:rPr>
          <w:sz w:val="28"/>
          <w:szCs w:val="28"/>
        </w:rPr>
        <w:t>5. Признать утратившим силу Постановление Администрации Атяшевского муниципального района от 14.03.2022 года №103 «О порядке определения размера арендной платы за пользование муниципальным недвижимым имуществом Атяшевского муниципального района в 2022 году».</w:t>
      </w:r>
    </w:p>
    <w:p w14:paraId="69290176" w14:textId="77777777" w:rsidR="00B87B88" w:rsidRDefault="00B87B88" w:rsidP="00B87B88">
      <w:pPr>
        <w:autoSpaceDE w:val="0"/>
        <w:autoSpaceDN w:val="0"/>
        <w:adjustRightInd w:val="0"/>
        <w:ind w:firstLine="709"/>
        <w:jc w:val="both"/>
        <w:outlineLvl w:val="0"/>
        <w:rPr>
          <w:sz w:val="28"/>
          <w:szCs w:val="28"/>
        </w:rPr>
      </w:pPr>
      <w:r>
        <w:rPr>
          <w:sz w:val="28"/>
          <w:szCs w:val="28"/>
        </w:rPr>
        <w:t>6. Настоящее  постановление вступает в силу после его официального опубликования.</w:t>
      </w:r>
    </w:p>
    <w:p w14:paraId="6529FC42" w14:textId="77777777" w:rsidR="00B87B88" w:rsidRDefault="00B87B88" w:rsidP="00B87B88">
      <w:pPr>
        <w:jc w:val="both"/>
        <w:rPr>
          <w:sz w:val="28"/>
          <w:szCs w:val="28"/>
        </w:rPr>
      </w:pPr>
    </w:p>
    <w:p w14:paraId="16BF5B80" w14:textId="77777777" w:rsidR="00B87B88" w:rsidRDefault="00B87B88" w:rsidP="00B87B88">
      <w:pPr>
        <w:jc w:val="both"/>
        <w:rPr>
          <w:sz w:val="28"/>
          <w:szCs w:val="28"/>
        </w:rPr>
      </w:pPr>
    </w:p>
    <w:p w14:paraId="46260A14" w14:textId="77777777" w:rsidR="00B87B88" w:rsidRDefault="00B87B88" w:rsidP="00B87B88">
      <w:pPr>
        <w:tabs>
          <w:tab w:val="left" w:pos="500"/>
        </w:tabs>
        <w:jc w:val="both"/>
        <w:rPr>
          <w:sz w:val="28"/>
          <w:szCs w:val="28"/>
        </w:rPr>
      </w:pPr>
      <w:r>
        <w:rPr>
          <w:sz w:val="28"/>
          <w:szCs w:val="28"/>
        </w:rPr>
        <w:t xml:space="preserve"> И.о. Главы Атяшевского</w:t>
      </w:r>
    </w:p>
    <w:p w14:paraId="3C5D6D2B" w14:textId="77777777" w:rsidR="00B87B88" w:rsidRDefault="00B87B88" w:rsidP="00B87B88">
      <w:pPr>
        <w:tabs>
          <w:tab w:val="left" w:pos="500"/>
        </w:tabs>
        <w:jc w:val="both"/>
        <w:rPr>
          <w:sz w:val="28"/>
          <w:szCs w:val="28"/>
        </w:rPr>
      </w:pPr>
      <w:r>
        <w:rPr>
          <w:sz w:val="28"/>
          <w:szCs w:val="28"/>
        </w:rPr>
        <w:t xml:space="preserve"> муниципального района                                                                  К.Н. Николаев               </w:t>
      </w:r>
    </w:p>
    <w:p w14:paraId="6731E488" w14:textId="77777777" w:rsidR="00B87B88" w:rsidRDefault="00B87B88" w:rsidP="00B87B88">
      <w:pPr>
        <w:rPr>
          <w:sz w:val="28"/>
          <w:szCs w:val="28"/>
        </w:rPr>
      </w:pPr>
    </w:p>
    <w:p w14:paraId="0019346A" w14:textId="77777777" w:rsidR="00B87B88" w:rsidRDefault="00B87B88" w:rsidP="00B87B88">
      <w:pPr>
        <w:ind w:left="4678"/>
        <w:jc w:val="right"/>
        <w:rPr>
          <w:sz w:val="28"/>
          <w:szCs w:val="28"/>
        </w:rPr>
      </w:pPr>
    </w:p>
    <w:p w14:paraId="61FC7569" w14:textId="77777777" w:rsidR="00B87B88" w:rsidRDefault="00B87B88" w:rsidP="00B87B88">
      <w:pPr>
        <w:ind w:left="4678"/>
        <w:jc w:val="right"/>
        <w:rPr>
          <w:sz w:val="28"/>
          <w:szCs w:val="28"/>
        </w:rPr>
      </w:pPr>
    </w:p>
    <w:p w14:paraId="2D31321C" w14:textId="77777777" w:rsidR="00B87B88" w:rsidRDefault="00B87B88" w:rsidP="00B87B88">
      <w:pPr>
        <w:ind w:left="4678"/>
        <w:jc w:val="right"/>
        <w:rPr>
          <w:sz w:val="28"/>
          <w:szCs w:val="28"/>
        </w:rPr>
      </w:pPr>
    </w:p>
    <w:p w14:paraId="11B255BA" w14:textId="5DC9934E" w:rsidR="00C179F2" w:rsidRDefault="00B87B88" w:rsidP="00816216">
      <w:pPr>
        <w:ind w:left="4678"/>
        <w:rPr>
          <w:sz w:val="28"/>
          <w:szCs w:val="28"/>
        </w:rPr>
      </w:pPr>
      <w:r>
        <w:rPr>
          <w:sz w:val="28"/>
          <w:szCs w:val="28"/>
        </w:rPr>
        <w:lastRenderedPageBreak/>
        <w:t xml:space="preserve">                                                                                  </w:t>
      </w:r>
    </w:p>
    <w:p w14:paraId="787A957C" w14:textId="77777777" w:rsidR="00C179F2" w:rsidRDefault="00C179F2" w:rsidP="00B87B88">
      <w:pPr>
        <w:rPr>
          <w:sz w:val="28"/>
          <w:szCs w:val="28"/>
        </w:rPr>
      </w:pPr>
    </w:p>
    <w:p w14:paraId="66724F0A" w14:textId="77777777" w:rsidR="00C179F2" w:rsidRDefault="00C179F2" w:rsidP="00B87B88">
      <w:pPr>
        <w:rPr>
          <w:sz w:val="28"/>
          <w:szCs w:val="28"/>
        </w:rPr>
      </w:pPr>
    </w:p>
    <w:p w14:paraId="59A64133" w14:textId="77777777" w:rsidR="00C179F2" w:rsidRDefault="00C179F2" w:rsidP="00B87B88">
      <w:pPr>
        <w:rPr>
          <w:sz w:val="28"/>
          <w:szCs w:val="28"/>
        </w:rPr>
      </w:pPr>
    </w:p>
    <w:p w14:paraId="1F367AC2" w14:textId="77777777" w:rsidR="00C179F2" w:rsidRDefault="00C179F2" w:rsidP="00B87B88">
      <w:pPr>
        <w:rPr>
          <w:sz w:val="28"/>
          <w:szCs w:val="28"/>
        </w:rPr>
      </w:pPr>
    </w:p>
    <w:p w14:paraId="12F8899E" w14:textId="7E5D7BF8" w:rsidR="00B87B88" w:rsidRDefault="00C179F2" w:rsidP="00B87B88">
      <w:pPr>
        <w:rPr>
          <w:sz w:val="28"/>
          <w:szCs w:val="28"/>
        </w:rPr>
      </w:pPr>
      <w:r>
        <w:rPr>
          <w:sz w:val="28"/>
          <w:szCs w:val="28"/>
        </w:rPr>
        <w:t xml:space="preserve">                                                                                  </w:t>
      </w:r>
      <w:r w:rsidR="00B87B88">
        <w:rPr>
          <w:sz w:val="28"/>
          <w:szCs w:val="28"/>
        </w:rPr>
        <w:t xml:space="preserve">  Утвержден </w:t>
      </w:r>
    </w:p>
    <w:p w14:paraId="63C44006" w14:textId="77777777" w:rsidR="00B87B88" w:rsidRDefault="00B87B88" w:rsidP="00B87B88">
      <w:pPr>
        <w:pStyle w:val="a3"/>
        <w:spacing w:after="0"/>
        <w:ind w:left="4678" w:firstLine="11"/>
        <w:rPr>
          <w:rFonts w:ascii="Times New Roman" w:hAnsi="Times New Roman"/>
          <w:sz w:val="28"/>
          <w:szCs w:val="28"/>
        </w:rPr>
      </w:pPr>
      <w:r>
        <w:rPr>
          <w:rFonts w:ascii="Times New Roman" w:hAnsi="Times New Roman"/>
          <w:sz w:val="28"/>
          <w:szCs w:val="28"/>
        </w:rPr>
        <w:t xml:space="preserve"> Постановлением Администрации</w:t>
      </w:r>
    </w:p>
    <w:p w14:paraId="7AD906E9" w14:textId="77777777" w:rsidR="00B87B88" w:rsidRDefault="00B87B88" w:rsidP="00B87B88">
      <w:pPr>
        <w:pStyle w:val="a3"/>
        <w:spacing w:after="0"/>
        <w:ind w:left="4678" w:firstLine="11"/>
        <w:jc w:val="right"/>
        <w:rPr>
          <w:rFonts w:ascii="Times New Roman" w:hAnsi="Times New Roman"/>
          <w:sz w:val="28"/>
          <w:szCs w:val="28"/>
        </w:rPr>
      </w:pPr>
      <w:r>
        <w:rPr>
          <w:rFonts w:ascii="Times New Roman" w:hAnsi="Times New Roman"/>
          <w:sz w:val="28"/>
          <w:szCs w:val="28"/>
        </w:rPr>
        <w:t>Атяшевского муниципального района</w:t>
      </w:r>
    </w:p>
    <w:p w14:paraId="72EB0596" w14:textId="77777777" w:rsidR="00B87B88" w:rsidRDefault="00B87B88" w:rsidP="00B87B88">
      <w:pPr>
        <w:pStyle w:val="a3"/>
        <w:spacing w:after="0"/>
        <w:ind w:left="4678" w:firstLine="11"/>
        <w:rPr>
          <w:rFonts w:ascii="Times New Roman" w:hAnsi="Times New Roman"/>
          <w:sz w:val="28"/>
          <w:szCs w:val="28"/>
        </w:rPr>
      </w:pPr>
      <w:r>
        <w:rPr>
          <w:rFonts w:ascii="Times New Roman" w:hAnsi="Times New Roman"/>
          <w:sz w:val="28"/>
          <w:szCs w:val="28"/>
        </w:rPr>
        <w:t xml:space="preserve">  Республики Мордовия</w:t>
      </w:r>
    </w:p>
    <w:p w14:paraId="3D424FE4" w14:textId="1D528278" w:rsidR="00B87B88" w:rsidRDefault="00B87B88" w:rsidP="00B87B88">
      <w:pPr>
        <w:pStyle w:val="a3"/>
        <w:spacing w:after="0"/>
        <w:ind w:left="4678" w:firstLine="11"/>
        <w:rPr>
          <w:rFonts w:ascii="Times New Roman" w:hAnsi="Times New Roman"/>
          <w:sz w:val="28"/>
          <w:szCs w:val="28"/>
        </w:rPr>
      </w:pPr>
      <w:r>
        <w:rPr>
          <w:rFonts w:ascii="Times New Roman" w:hAnsi="Times New Roman"/>
          <w:sz w:val="28"/>
          <w:szCs w:val="28"/>
        </w:rPr>
        <w:t xml:space="preserve">  от «</w:t>
      </w:r>
      <w:r w:rsidR="00816216">
        <w:rPr>
          <w:rFonts w:ascii="Times New Roman" w:hAnsi="Times New Roman"/>
          <w:sz w:val="28"/>
          <w:szCs w:val="28"/>
        </w:rPr>
        <w:t>03</w:t>
      </w:r>
      <w:r>
        <w:rPr>
          <w:rFonts w:ascii="Times New Roman" w:hAnsi="Times New Roman"/>
          <w:sz w:val="28"/>
          <w:szCs w:val="28"/>
        </w:rPr>
        <w:t xml:space="preserve">» </w:t>
      </w:r>
      <w:proofErr w:type="gramStart"/>
      <w:r w:rsidR="00816216">
        <w:rPr>
          <w:rFonts w:ascii="Times New Roman" w:hAnsi="Times New Roman"/>
          <w:sz w:val="28"/>
          <w:szCs w:val="28"/>
        </w:rPr>
        <w:t>04</w:t>
      </w:r>
      <w:r>
        <w:rPr>
          <w:rFonts w:ascii="Times New Roman" w:hAnsi="Times New Roman"/>
          <w:sz w:val="28"/>
          <w:szCs w:val="28"/>
        </w:rPr>
        <w:t xml:space="preserve">  2023</w:t>
      </w:r>
      <w:proofErr w:type="gramEnd"/>
      <w:r>
        <w:rPr>
          <w:rFonts w:ascii="Times New Roman" w:hAnsi="Times New Roman"/>
          <w:sz w:val="28"/>
          <w:szCs w:val="28"/>
        </w:rPr>
        <w:t xml:space="preserve"> г. № </w:t>
      </w:r>
      <w:r w:rsidR="00816216">
        <w:rPr>
          <w:rFonts w:ascii="Times New Roman" w:hAnsi="Times New Roman"/>
          <w:sz w:val="28"/>
          <w:szCs w:val="28"/>
        </w:rPr>
        <w:t xml:space="preserve"> 119</w:t>
      </w:r>
    </w:p>
    <w:p w14:paraId="33FFB62B" w14:textId="77777777" w:rsidR="00B87B88" w:rsidRDefault="00B87B88" w:rsidP="00B87B88">
      <w:pPr>
        <w:pStyle w:val="a3"/>
        <w:spacing w:after="0"/>
        <w:rPr>
          <w:rFonts w:ascii="Times New Roman" w:hAnsi="Times New Roman"/>
          <w:sz w:val="28"/>
          <w:szCs w:val="28"/>
        </w:rPr>
      </w:pPr>
    </w:p>
    <w:p w14:paraId="73FC6F60" w14:textId="77777777" w:rsidR="00B87B88" w:rsidRDefault="00B87B88" w:rsidP="00B87B88">
      <w:pPr>
        <w:pStyle w:val="a3"/>
        <w:spacing w:after="0"/>
        <w:jc w:val="center"/>
        <w:rPr>
          <w:rFonts w:ascii="Times New Roman" w:hAnsi="Times New Roman"/>
          <w:sz w:val="28"/>
          <w:szCs w:val="28"/>
        </w:rPr>
      </w:pPr>
      <w:r>
        <w:rPr>
          <w:rFonts w:ascii="Times New Roman" w:hAnsi="Times New Roman"/>
          <w:sz w:val="28"/>
          <w:szCs w:val="28"/>
        </w:rPr>
        <w:t xml:space="preserve">Перечень видов деятельности, значимых для </w:t>
      </w:r>
    </w:p>
    <w:p w14:paraId="3649BB53" w14:textId="77777777" w:rsidR="00B87B88" w:rsidRDefault="00B87B88" w:rsidP="00B87B88">
      <w:pPr>
        <w:pStyle w:val="a3"/>
        <w:spacing w:after="0"/>
        <w:jc w:val="center"/>
        <w:rPr>
          <w:rFonts w:ascii="Times New Roman" w:hAnsi="Times New Roman"/>
          <w:sz w:val="28"/>
          <w:szCs w:val="28"/>
        </w:rPr>
      </w:pPr>
      <w:r>
        <w:rPr>
          <w:rFonts w:ascii="Times New Roman" w:hAnsi="Times New Roman"/>
          <w:sz w:val="28"/>
          <w:szCs w:val="28"/>
        </w:rPr>
        <w:t>социально-экономического развития Атяшевского муниципального района</w:t>
      </w:r>
    </w:p>
    <w:p w14:paraId="45A425F6" w14:textId="77777777" w:rsidR="00B87B88" w:rsidRDefault="00B87B88" w:rsidP="00B87B88">
      <w:pPr>
        <w:pStyle w:val="a3"/>
        <w:spacing w:after="0"/>
        <w:jc w:val="center"/>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14"/>
      </w:tblGrid>
      <w:tr w:rsidR="00B87B88" w14:paraId="1A8B3510"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45511ACB" w14:textId="77777777" w:rsidR="00B87B88" w:rsidRDefault="00B87B88">
            <w:pPr>
              <w:jc w:val="center"/>
              <w:rPr>
                <w:sz w:val="28"/>
                <w:szCs w:val="28"/>
              </w:rPr>
            </w:pPr>
            <w:r>
              <w:rPr>
                <w:sz w:val="28"/>
                <w:szCs w:val="28"/>
              </w:rPr>
              <w:t>1</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537DC213" w14:textId="77777777" w:rsidR="00B87B88" w:rsidRDefault="00B87B88">
            <w:pPr>
              <w:ind w:left="-108" w:right="-108"/>
              <w:rPr>
                <w:sz w:val="28"/>
                <w:szCs w:val="28"/>
              </w:rPr>
            </w:pPr>
            <w:r>
              <w:rPr>
                <w:sz w:val="28"/>
                <w:szCs w:val="28"/>
              </w:rPr>
              <w:t xml:space="preserve">   Деятельность, осуществляемая организациями и гражданами, арендующими помещения под творческие и художественные мастерские.  </w:t>
            </w:r>
          </w:p>
        </w:tc>
      </w:tr>
      <w:tr w:rsidR="00B87B88" w14:paraId="4C8A51D1"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697F5857" w14:textId="77777777" w:rsidR="00B87B88" w:rsidRDefault="00B87B88">
            <w:pPr>
              <w:jc w:val="center"/>
              <w:rPr>
                <w:sz w:val="28"/>
                <w:szCs w:val="28"/>
              </w:rPr>
            </w:pPr>
            <w:r>
              <w:rPr>
                <w:sz w:val="28"/>
                <w:szCs w:val="28"/>
              </w:rPr>
              <w:t>2</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556CDDEB" w14:textId="77777777" w:rsidR="00B87B88" w:rsidRDefault="00B87B88">
            <w:pPr>
              <w:ind w:left="-108" w:right="-108"/>
              <w:rPr>
                <w:sz w:val="28"/>
                <w:szCs w:val="28"/>
              </w:rPr>
            </w:pPr>
            <w:r>
              <w:rPr>
                <w:sz w:val="28"/>
                <w:szCs w:val="28"/>
              </w:rPr>
              <w:t xml:space="preserve">   Деятельность органов государственной власти, органов местного самоуправления, государственных внебюджетных фондов, федеральных, государственных и муниципальных учреждений. </w:t>
            </w:r>
          </w:p>
        </w:tc>
      </w:tr>
      <w:tr w:rsidR="00B87B88" w14:paraId="5C7A1805"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7171A9C5" w14:textId="77777777" w:rsidR="00B87B88" w:rsidRDefault="00B87B88">
            <w:pPr>
              <w:jc w:val="center"/>
              <w:rPr>
                <w:sz w:val="28"/>
                <w:szCs w:val="28"/>
              </w:rPr>
            </w:pPr>
            <w:r>
              <w:rPr>
                <w:sz w:val="28"/>
                <w:szCs w:val="28"/>
              </w:rPr>
              <w:t>3</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308AEB85" w14:textId="77777777" w:rsidR="00B87B88" w:rsidRDefault="00B87B88">
            <w:pPr>
              <w:ind w:left="-108" w:right="-108"/>
              <w:rPr>
                <w:sz w:val="28"/>
                <w:szCs w:val="28"/>
              </w:rPr>
            </w:pPr>
            <w:r>
              <w:rPr>
                <w:sz w:val="28"/>
                <w:szCs w:val="28"/>
              </w:rPr>
              <w:t xml:space="preserve">   Деятельность, осуществляемая некоммерческими организациями, созданными в форме ассоциаций и союзов, религиозными и общественными организациями (объединениями), в том числе политическими партиями, общественными движениями, общественными фондами, общественными учреждениями, профессиональными союзами, объединениями работодателей, товариществами собственников жилья, ТОСами, социально ориентированными некоммерческими организациями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6" w:history="1">
              <w:r>
                <w:rPr>
                  <w:rStyle w:val="a4"/>
                  <w:sz w:val="28"/>
                  <w:szCs w:val="28"/>
                </w:rPr>
                <w:t>статьей 31.1</w:t>
              </w:r>
            </w:hyperlink>
            <w:r>
              <w:rPr>
                <w:sz w:val="28"/>
                <w:szCs w:val="28"/>
              </w:rPr>
              <w:t xml:space="preserve"> Федерального закона от 12 января 1996 года № 7-ФЗ «О некоммерческих организациях».</w:t>
            </w:r>
          </w:p>
        </w:tc>
      </w:tr>
      <w:tr w:rsidR="00B87B88" w14:paraId="1EE7F66D"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52F85553" w14:textId="77777777" w:rsidR="00B87B88" w:rsidRDefault="00B87B88">
            <w:pPr>
              <w:jc w:val="center"/>
              <w:rPr>
                <w:sz w:val="28"/>
                <w:szCs w:val="28"/>
              </w:rPr>
            </w:pPr>
            <w:r>
              <w:rPr>
                <w:sz w:val="28"/>
                <w:szCs w:val="28"/>
              </w:rPr>
              <w:t>4</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1BEE455E" w14:textId="77777777" w:rsidR="00B87B88" w:rsidRDefault="00B87B88">
            <w:pPr>
              <w:ind w:left="-108" w:right="-108"/>
            </w:pPr>
            <w:r>
              <w:rPr>
                <w:sz w:val="28"/>
                <w:szCs w:val="28"/>
              </w:rPr>
              <w:t xml:space="preserve">   Деятельность, осуществляемая образовательными организациями независимо от их организационно-правовых форм, включая государственные и муниципальные образовательные организации.</w:t>
            </w:r>
          </w:p>
        </w:tc>
      </w:tr>
      <w:tr w:rsidR="00B87B88" w14:paraId="0CF9BBF4"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43E56DD1" w14:textId="77777777" w:rsidR="00B87B88" w:rsidRDefault="00B87B88">
            <w:pPr>
              <w:jc w:val="center"/>
              <w:rPr>
                <w:sz w:val="28"/>
                <w:szCs w:val="28"/>
              </w:rPr>
            </w:pPr>
            <w:r>
              <w:rPr>
                <w:sz w:val="28"/>
                <w:szCs w:val="28"/>
              </w:rPr>
              <w:t>5</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53B2C9EF" w14:textId="77777777" w:rsidR="00B87B88" w:rsidRDefault="00B87B88">
            <w:pPr>
              <w:tabs>
                <w:tab w:val="left" w:pos="8823"/>
              </w:tabs>
              <w:ind w:left="-108" w:right="-108"/>
            </w:pPr>
            <w:r>
              <w:rPr>
                <w:sz w:val="28"/>
                <w:szCs w:val="28"/>
              </w:rPr>
              <w:t xml:space="preserve">   Деятельность государственных унитарных предприятий и предприятий иной формы собственности, связанная с переработкой, продажей сельскохозяйственной продукции, продукции собственного производства    и развитием агропромышленного комплекса.</w:t>
            </w:r>
          </w:p>
        </w:tc>
      </w:tr>
      <w:tr w:rsidR="00B87B88" w14:paraId="064BDB2E"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63AC4938" w14:textId="77777777" w:rsidR="00B87B88" w:rsidRDefault="00B87B88">
            <w:pPr>
              <w:jc w:val="center"/>
              <w:rPr>
                <w:sz w:val="28"/>
                <w:szCs w:val="28"/>
              </w:rPr>
            </w:pPr>
            <w:r>
              <w:rPr>
                <w:sz w:val="28"/>
                <w:szCs w:val="28"/>
              </w:rPr>
              <w:t>6</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6381D16B" w14:textId="77777777" w:rsidR="00B87B88" w:rsidRDefault="00B87B88">
            <w:pPr>
              <w:ind w:left="-108" w:right="-108"/>
              <w:rPr>
                <w:sz w:val="28"/>
                <w:szCs w:val="28"/>
              </w:rPr>
            </w:pPr>
            <w:r>
              <w:rPr>
                <w:sz w:val="28"/>
                <w:szCs w:val="28"/>
              </w:rPr>
              <w:t xml:space="preserve">   Деятельность редакций, средств массовой информации, в которых осуществляется официальное опубликование нормативно-правовых актов органов государственной власти и органов местного самоуправления, выпускающих продукцию, связанную с образованием, наукой, культурой, </w:t>
            </w:r>
            <w:r>
              <w:rPr>
                <w:sz w:val="28"/>
                <w:szCs w:val="28"/>
              </w:rPr>
              <w:lastRenderedPageBreak/>
              <w:t>социальной и общественной тематикой, детско-юношеской тематикой развивающего и воспитательного характера.</w:t>
            </w:r>
          </w:p>
        </w:tc>
      </w:tr>
      <w:tr w:rsidR="00B87B88" w14:paraId="638C692D"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27241701" w14:textId="77777777" w:rsidR="00B87B88" w:rsidRDefault="00B87B88">
            <w:pPr>
              <w:jc w:val="center"/>
              <w:rPr>
                <w:sz w:val="28"/>
                <w:szCs w:val="28"/>
              </w:rPr>
            </w:pPr>
            <w:r>
              <w:rPr>
                <w:sz w:val="28"/>
                <w:szCs w:val="28"/>
              </w:rPr>
              <w:lastRenderedPageBreak/>
              <w:t>7</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2E934A0C" w14:textId="77777777" w:rsidR="00B87B88" w:rsidRDefault="00B87B88">
            <w:pPr>
              <w:ind w:left="-108" w:right="-108"/>
              <w:rPr>
                <w:sz w:val="28"/>
                <w:szCs w:val="28"/>
              </w:rPr>
            </w:pPr>
            <w:r>
              <w:rPr>
                <w:sz w:val="28"/>
                <w:szCs w:val="28"/>
              </w:rPr>
              <w:t xml:space="preserve">  Деятельность юридических лиц и индивидуальных предпринимателей,  осуществляющих эксплуатацию и обслуживание объектов жилищного фонда, предоставление коммунальных услуг населению.  </w:t>
            </w:r>
          </w:p>
        </w:tc>
      </w:tr>
      <w:tr w:rsidR="00B87B88" w14:paraId="62F308A6"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1CABD3BE" w14:textId="77777777" w:rsidR="00B87B88" w:rsidRDefault="00B87B88">
            <w:pPr>
              <w:jc w:val="center"/>
              <w:rPr>
                <w:sz w:val="28"/>
                <w:szCs w:val="28"/>
              </w:rPr>
            </w:pPr>
            <w:r>
              <w:rPr>
                <w:sz w:val="28"/>
                <w:szCs w:val="28"/>
              </w:rPr>
              <w:t>8</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06E6E530" w14:textId="77777777" w:rsidR="00B87B88" w:rsidRDefault="00B87B88">
            <w:pPr>
              <w:ind w:left="-108" w:right="-108"/>
              <w:rPr>
                <w:sz w:val="28"/>
                <w:szCs w:val="28"/>
              </w:rPr>
            </w:pPr>
            <w:r>
              <w:rPr>
                <w:sz w:val="28"/>
                <w:szCs w:val="28"/>
              </w:rPr>
              <w:t xml:space="preserve">  Деятельность юридических лиц, осуществляющих регистрационный учет граждан по месту жительства, месту пребывания и деятельность по начислению, учету платежей за жилые помещения и коммунальные услуги; изготовление и печать счетов за оплату таких услуг.</w:t>
            </w:r>
          </w:p>
        </w:tc>
      </w:tr>
      <w:tr w:rsidR="00B87B88" w14:paraId="6E260547"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209FBA93" w14:textId="77777777" w:rsidR="00B87B88" w:rsidRDefault="00B87B88">
            <w:pPr>
              <w:jc w:val="center"/>
              <w:rPr>
                <w:sz w:val="28"/>
                <w:szCs w:val="28"/>
              </w:rPr>
            </w:pPr>
            <w:r>
              <w:rPr>
                <w:sz w:val="28"/>
                <w:szCs w:val="28"/>
              </w:rPr>
              <w:t>9</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2AC54CF4" w14:textId="77777777" w:rsidR="00B87B88" w:rsidRDefault="00B87B88">
            <w:pPr>
              <w:ind w:left="-108"/>
              <w:rPr>
                <w:sz w:val="28"/>
                <w:szCs w:val="28"/>
              </w:rPr>
            </w:pPr>
            <w:r>
              <w:rPr>
                <w:color w:val="000000"/>
                <w:sz w:val="28"/>
                <w:szCs w:val="28"/>
              </w:rPr>
              <w:t xml:space="preserve">  Деятельность организаций, осуществляющих розничную торговлю фармацевтическими товарами и обладающих лицензиями на осуществление данного вида деятельности, при наличии в своей структуре рецептурно-производственных отделов и исполняющих государственный (муниципальный заказ) на лекарственное  обеспечение льготных категорий жителей Атяшевского муниципального района.</w:t>
            </w:r>
          </w:p>
        </w:tc>
      </w:tr>
      <w:tr w:rsidR="00B87B88" w14:paraId="189D3081"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43A5706D" w14:textId="77777777" w:rsidR="00B87B88" w:rsidRDefault="00B87B88">
            <w:pPr>
              <w:jc w:val="center"/>
              <w:rPr>
                <w:sz w:val="28"/>
                <w:szCs w:val="28"/>
              </w:rPr>
            </w:pPr>
            <w:r>
              <w:rPr>
                <w:sz w:val="28"/>
                <w:szCs w:val="28"/>
              </w:rPr>
              <w:t>10</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3CD6D459" w14:textId="77777777" w:rsidR="00B87B88" w:rsidRDefault="00B87B88">
            <w:pPr>
              <w:ind w:left="-108"/>
              <w:rPr>
                <w:color w:val="000000"/>
                <w:sz w:val="28"/>
                <w:szCs w:val="28"/>
              </w:rPr>
            </w:pPr>
            <w:r>
              <w:rPr>
                <w:sz w:val="28"/>
                <w:szCs w:val="28"/>
              </w:rPr>
              <w:t xml:space="preserve">  Деятельность, осуществляемая организациями иной формы собственности, в области почтовой связи. </w:t>
            </w:r>
          </w:p>
        </w:tc>
      </w:tr>
      <w:tr w:rsidR="00B87B88" w14:paraId="10AA4687"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615A73FE" w14:textId="77777777" w:rsidR="00B87B88" w:rsidRDefault="00B87B88">
            <w:pPr>
              <w:jc w:val="center"/>
              <w:rPr>
                <w:sz w:val="28"/>
                <w:szCs w:val="28"/>
              </w:rPr>
            </w:pPr>
            <w:r>
              <w:rPr>
                <w:sz w:val="28"/>
                <w:szCs w:val="28"/>
              </w:rPr>
              <w:t>11</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6620BAC7" w14:textId="77777777" w:rsidR="00B87B88" w:rsidRDefault="00B87B88">
            <w:pPr>
              <w:ind w:left="-108" w:right="-108"/>
              <w:rPr>
                <w:sz w:val="28"/>
                <w:szCs w:val="28"/>
              </w:rPr>
            </w:pPr>
            <w:r>
              <w:rPr>
                <w:sz w:val="28"/>
                <w:szCs w:val="28"/>
              </w:rPr>
              <w:t xml:space="preserve">  Деятельность организаций инвалидов, средняя численность работающих  инвалидов в которых составляет не менее 50%.</w:t>
            </w:r>
          </w:p>
        </w:tc>
      </w:tr>
      <w:tr w:rsidR="00B87B88" w14:paraId="6974190C"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6F606189" w14:textId="77777777" w:rsidR="00B87B88" w:rsidRDefault="00B87B88">
            <w:pPr>
              <w:jc w:val="center"/>
              <w:rPr>
                <w:sz w:val="28"/>
                <w:szCs w:val="28"/>
              </w:rPr>
            </w:pPr>
            <w:r>
              <w:rPr>
                <w:sz w:val="28"/>
                <w:szCs w:val="28"/>
              </w:rPr>
              <w:t>12</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5F8AC352" w14:textId="77777777" w:rsidR="00B87B88" w:rsidRDefault="00B87B88">
            <w:pPr>
              <w:rPr>
                <w:sz w:val="28"/>
                <w:szCs w:val="28"/>
              </w:rPr>
            </w:pPr>
            <w:r>
              <w:rPr>
                <w:sz w:val="28"/>
                <w:szCs w:val="28"/>
              </w:rPr>
              <w:t xml:space="preserve"> Деятельность организаций, производящих и реализующих протезно-ортопедические изделия.</w:t>
            </w:r>
          </w:p>
        </w:tc>
      </w:tr>
      <w:tr w:rsidR="00B87B88" w14:paraId="5AF91B11" w14:textId="77777777" w:rsidTr="00B87B88">
        <w:tc>
          <w:tcPr>
            <w:tcW w:w="675" w:type="dxa"/>
            <w:tcBorders>
              <w:top w:val="single" w:sz="4" w:space="0" w:color="000000"/>
              <w:left w:val="single" w:sz="4" w:space="0" w:color="000000"/>
              <w:bottom w:val="single" w:sz="4" w:space="0" w:color="000000"/>
              <w:right w:val="single" w:sz="4" w:space="0" w:color="000000"/>
            </w:tcBorders>
            <w:vAlign w:val="center"/>
            <w:hideMark/>
          </w:tcPr>
          <w:p w14:paraId="25F1CFA8" w14:textId="77777777" w:rsidR="00B87B88" w:rsidRDefault="00B87B88">
            <w:pPr>
              <w:jc w:val="center"/>
              <w:rPr>
                <w:sz w:val="28"/>
                <w:szCs w:val="28"/>
              </w:rPr>
            </w:pPr>
            <w:r>
              <w:rPr>
                <w:sz w:val="28"/>
                <w:szCs w:val="28"/>
              </w:rPr>
              <w:t>13</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48B821E5" w14:textId="77777777" w:rsidR="00B87B88" w:rsidRDefault="00B87B88">
            <w:pPr>
              <w:rPr>
                <w:sz w:val="28"/>
                <w:szCs w:val="28"/>
              </w:rPr>
            </w:pPr>
            <w:r>
              <w:rPr>
                <w:color w:val="000000"/>
                <w:sz w:val="28"/>
                <w:szCs w:val="28"/>
              </w:rPr>
              <w:t xml:space="preserve"> Деятельность по предоставлению нотариальных услуг.</w:t>
            </w:r>
          </w:p>
        </w:tc>
      </w:tr>
    </w:tbl>
    <w:p w14:paraId="219042F4" w14:textId="77777777" w:rsidR="00B87B88" w:rsidRDefault="00B87B88" w:rsidP="00B87B88"/>
    <w:p w14:paraId="36655412" w14:textId="77777777" w:rsidR="00B87B88" w:rsidRDefault="00B87B88" w:rsidP="00B87B88"/>
    <w:p w14:paraId="685710AD" w14:textId="77777777" w:rsidR="00B87B88" w:rsidRDefault="00B87B88" w:rsidP="00B87B88"/>
    <w:p w14:paraId="6F27AA64" w14:textId="77777777" w:rsidR="00B87B88" w:rsidRDefault="00B87B88" w:rsidP="00B87B88"/>
    <w:p w14:paraId="5FC0AD98" w14:textId="77777777" w:rsidR="00B87B88" w:rsidRDefault="00B87B88" w:rsidP="00B87B88"/>
    <w:p w14:paraId="7DD09661" w14:textId="77777777" w:rsidR="00B87B88" w:rsidRDefault="00B87B88" w:rsidP="00B87B88"/>
    <w:p w14:paraId="4625F23C" w14:textId="77777777" w:rsidR="00B87B88" w:rsidRDefault="00B87B88" w:rsidP="00B87B88"/>
    <w:p w14:paraId="38CAD053" w14:textId="77777777" w:rsidR="00B87B88" w:rsidRDefault="00B87B88" w:rsidP="00B87B88"/>
    <w:p w14:paraId="57A6C28A" w14:textId="77777777" w:rsidR="00B87B88" w:rsidRDefault="00B87B88" w:rsidP="00B87B88"/>
    <w:p w14:paraId="3381FF6D" w14:textId="77777777" w:rsidR="00B87B88" w:rsidRDefault="00B87B88" w:rsidP="00B87B88"/>
    <w:p w14:paraId="1D30C387" w14:textId="77777777" w:rsidR="00B87B88" w:rsidRDefault="00B87B88" w:rsidP="00B87B88"/>
    <w:p w14:paraId="72C9DE18" w14:textId="77777777" w:rsidR="00B87B88" w:rsidRDefault="00B87B88" w:rsidP="00B87B88"/>
    <w:p w14:paraId="455A2692" w14:textId="77777777" w:rsidR="00B87B88" w:rsidRDefault="00B87B88" w:rsidP="00B87B88"/>
    <w:p w14:paraId="2E867F97" w14:textId="77777777" w:rsidR="00B87B88" w:rsidRDefault="00B87B88" w:rsidP="00B87B88"/>
    <w:p w14:paraId="78D98172" w14:textId="77777777" w:rsidR="00B87B88" w:rsidRDefault="00B87B88" w:rsidP="00B87B88"/>
    <w:p w14:paraId="4B47D817" w14:textId="77777777" w:rsidR="00B87B88" w:rsidRDefault="00B87B88" w:rsidP="00B87B88"/>
    <w:p w14:paraId="1E39D6EE" w14:textId="77777777" w:rsidR="00B87B88" w:rsidRDefault="00B87B88" w:rsidP="00B87B88"/>
    <w:p w14:paraId="2BF72382" w14:textId="77777777" w:rsidR="00B87B88" w:rsidRDefault="00B87B88" w:rsidP="00B87B88"/>
    <w:p w14:paraId="4319EACC" w14:textId="77777777" w:rsidR="00B87B88" w:rsidRDefault="00B87B88" w:rsidP="00B87B88"/>
    <w:p w14:paraId="54517344" w14:textId="77777777" w:rsidR="00B87B88" w:rsidRDefault="00B87B88" w:rsidP="00B87B88"/>
    <w:p w14:paraId="53BFEBC4" w14:textId="77777777" w:rsidR="00B87B88" w:rsidRDefault="00B87B88" w:rsidP="00B87B88"/>
    <w:p w14:paraId="04C4A5E8" w14:textId="77777777" w:rsidR="00B87B88" w:rsidRDefault="00B87B88" w:rsidP="00B87B88"/>
    <w:p w14:paraId="071D77BF" w14:textId="77777777" w:rsidR="00B87B88" w:rsidRDefault="00B87B88" w:rsidP="00B87B88"/>
    <w:p w14:paraId="10879249" w14:textId="77777777" w:rsidR="00B87B88" w:rsidRDefault="00B87B88" w:rsidP="00B87B88"/>
    <w:p w14:paraId="3C03C154" w14:textId="77777777" w:rsidR="00B87B88" w:rsidRDefault="00B87B88" w:rsidP="00B87B88"/>
    <w:p w14:paraId="771C7FF0" w14:textId="77777777" w:rsidR="00B87B88" w:rsidRDefault="00B87B88" w:rsidP="00B87B88"/>
    <w:p w14:paraId="1B6524E2" w14:textId="77777777" w:rsidR="00B87B88" w:rsidRDefault="00B87B88" w:rsidP="00B87B88"/>
    <w:p w14:paraId="1244ADF9" w14:textId="77777777" w:rsidR="00B87B88" w:rsidRDefault="00B87B88" w:rsidP="00B87B88"/>
    <w:p w14:paraId="6FD2E1F3" w14:textId="77777777" w:rsidR="00B87B88" w:rsidRDefault="00B87B88" w:rsidP="00B87B88"/>
    <w:p w14:paraId="083325D6" w14:textId="77777777" w:rsidR="00B87B88" w:rsidRDefault="00B87B88" w:rsidP="00B87B88"/>
    <w:p w14:paraId="2D3F2E47" w14:textId="77777777" w:rsidR="00B87B88" w:rsidRDefault="00B87B88" w:rsidP="00B87B88"/>
    <w:p w14:paraId="6BDF21B9" w14:textId="77777777" w:rsidR="00B87B88" w:rsidRDefault="00B87B88" w:rsidP="00B87B88"/>
    <w:p w14:paraId="6A1D9E6E" w14:textId="77777777" w:rsidR="00B87B88" w:rsidRDefault="00B87B88" w:rsidP="00B87B88"/>
    <w:p w14:paraId="5B4B3E7D" w14:textId="77777777" w:rsidR="006230C3" w:rsidRDefault="006230C3"/>
    <w:sectPr w:rsidR="00623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6A"/>
    <w:rsid w:val="006230C3"/>
    <w:rsid w:val="00816216"/>
    <w:rsid w:val="00A8226A"/>
    <w:rsid w:val="00B87B88"/>
    <w:rsid w:val="00C1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B338A8"/>
  <w15:chartTrackingRefBased/>
  <w15:docId w15:val="{C47C0CCC-A87B-4ADE-A66C-9F968D51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ind w:firstLine="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8"/>
    <w:pPr>
      <w:spacing w:after="0"/>
      <w:ind w:firstLine="0"/>
    </w:pPr>
    <w:rPr>
      <w:rFonts w:ascii="Times New Roman" w:eastAsia="Times New Roman" w:hAnsi="Times New Roman" w:cs="Times New Roman"/>
      <w:sz w:val="24"/>
      <w:szCs w:val="20"/>
      <w:lang w:eastAsia="ru-RU"/>
    </w:rPr>
  </w:style>
  <w:style w:type="paragraph" w:styleId="3">
    <w:name w:val="heading 3"/>
    <w:basedOn w:val="a"/>
    <w:next w:val="a"/>
    <w:link w:val="30"/>
    <w:qFormat/>
    <w:rsid w:val="00816216"/>
    <w:pPr>
      <w:keepNext/>
      <w:ind w:firstLine="720"/>
      <w:jc w:val="center"/>
      <w:outlineLvl w:val="2"/>
    </w:pPr>
    <w:rPr>
      <w:b/>
      <w:sz w:val="52"/>
    </w:rPr>
  </w:style>
  <w:style w:type="paragraph" w:styleId="5">
    <w:name w:val="heading 5"/>
    <w:basedOn w:val="a"/>
    <w:next w:val="a"/>
    <w:link w:val="50"/>
    <w:qFormat/>
    <w:rsid w:val="00816216"/>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7B88"/>
    <w:pPr>
      <w:spacing w:after="200" w:line="276" w:lineRule="auto"/>
      <w:ind w:left="720"/>
      <w:contextualSpacing/>
    </w:pPr>
    <w:rPr>
      <w:rFonts w:ascii="Calibri" w:hAnsi="Calibri"/>
      <w:sz w:val="22"/>
      <w:szCs w:val="22"/>
    </w:rPr>
  </w:style>
  <w:style w:type="character" w:styleId="a4">
    <w:name w:val="Hyperlink"/>
    <w:basedOn w:val="a0"/>
    <w:uiPriority w:val="99"/>
    <w:semiHidden/>
    <w:unhideWhenUsed/>
    <w:rsid w:val="00B87B88"/>
    <w:rPr>
      <w:color w:val="0000FF"/>
      <w:u w:val="single"/>
    </w:rPr>
  </w:style>
  <w:style w:type="character" w:customStyle="1" w:styleId="30">
    <w:name w:val="Заголовок 3 Знак"/>
    <w:basedOn w:val="a0"/>
    <w:link w:val="3"/>
    <w:rsid w:val="00816216"/>
    <w:rPr>
      <w:rFonts w:ascii="Times New Roman" w:eastAsia="Times New Roman" w:hAnsi="Times New Roman" w:cs="Times New Roman"/>
      <w:b/>
      <w:sz w:val="52"/>
      <w:szCs w:val="20"/>
      <w:lang w:eastAsia="ru-RU"/>
    </w:rPr>
  </w:style>
  <w:style w:type="character" w:customStyle="1" w:styleId="50">
    <w:name w:val="Заголовок 5 Знак"/>
    <w:basedOn w:val="a0"/>
    <w:link w:val="5"/>
    <w:rsid w:val="00816216"/>
    <w:rPr>
      <w:rFonts w:ascii="Times New Roman" w:eastAsia="Times New Roman" w:hAnsi="Times New Roman"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3A8D721D75A200760CE9A1427180E27379F00C12551D906EA3613F8917B8E067717797168t77FI" TargetMode="External"/><Relationship Id="rId5" Type="http://schemas.openxmlformats.org/officeDocument/2006/relationships/hyperlink" Target="consultantplus://offline/ref=E7B325DBB095450C632C618201650DE57E60DBF78DFCF9687BAA2EFCE3A55DAFL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EA51-44BF-40D0-A2AE-15BC6118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Общая</cp:lastModifiedBy>
  <cp:revision>2</cp:revision>
  <dcterms:created xsi:type="dcterms:W3CDTF">2023-04-05T12:44:00Z</dcterms:created>
  <dcterms:modified xsi:type="dcterms:W3CDTF">2023-04-05T12:44:00Z</dcterms:modified>
</cp:coreProperties>
</file>