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96C1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bookmarkStart w:id="0" w:name="_Hlk217631456"/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2923199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1F158A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670F459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40CD6510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68ED05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393BC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0350CA39">
      <w:pPr>
        <w:spacing w:after="0"/>
        <w:jc w:val="both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</w:pP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 xml:space="preserve">от </w:t>
      </w:r>
      <w:r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  <w:t>2</w:t>
      </w:r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>9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.12.2025г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№</w:t>
      </w:r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>614</w:t>
      </w:r>
      <w:bookmarkStart w:id="1" w:name="_GoBack"/>
      <w:bookmarkEnd w:id="1"/>
    </w:p>
    <w:p w14:paraId="7463EE28">
      <w:pPr>
        <w:pStyle w:val="6"/>
        <w:jc w:val="center"/>
      </w:pPr>
      <w:r>
        <w:rPr>
          <w:sz w:val="22"/>
          <w:szCs w:val="22"/>
          <w:lang w:val="ru-RU"/>
        </w:rPr>
        <w:t>рп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Атяшево</w:t>
      </w:r>
    </w:p>
    <w:p w14:paraId="67153F02">
      <w:pPr>
        <w:jc w:val="both"/>
        <w:rPr>
          <w:bCs/>
          <w:sz w:val="28"/>
          <w:szCs w:val="28"/>
        </w:rPr>
      </w:pPr>
    </w:p>
    <w:bookmarkEnd w:id="0"/>
    <w:p w14:paraId="10275034"/>
    <w:p w14:paraId="576C5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 оперативного штаба по защите прав несовершеннолетних иностранных граждан на образование</w:t>
      </w:r>
    </w:p>
    <w:p w14:paraId="309339B8">
      <w:pPr>
        <w:jc w:val="center"/>
        <w:rPr>
          <w:b/>
          <w:bCs/>
          <w:sz w:val="28"/>
          <w:szCs w:val="28"/>
        </w:rPr>
      </w:pPr>
    </w:p>
    <w:p w14:paraId="428A2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31 июля 2025 г. №314-ФЗ « О внесении изменений в отдельные законодательные акты» и во исполнение п.6 Протокола совещания Министерства просвещения Российской Федерации по актуальным вопросам деятельности комиссии по делам несовершеннолетних и защите их прав от 29 сентября 2025 г. № Д07-59/07 пр, Администрация Атяшевского муниципального района Республики Мордовия постановляет:</w:t>
      </w:r>
    </w:p>
    <w:p w14:paraId="5058F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Создать при Комиссии по делам несовершеннолетних и защите их прав Атяшевского муниципального района оперативный штаб по защите прав несовершеннолетних иностранных граждан на образование. </w:t>
      </w:r>
    </w:p>
    <w:p w14:paraId="08612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Контроль за исполнением настоящего постановления возложить на заместителя       главы по социальным вопросам  Администрации Атяшевского муниципального района Бухаркину Н.М.</w:t>
      </w:r>
    </w:p>
    <w:p w14:paraId="4E1DB817">
      <w:pPr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 xml:space="preserve"> 3. Настоящее Постановление вступает в силу после его официального опубликования.</w:t>
      </w:r>
    </w:p>
    <w:p w14:paraId="6B5E0DD9">
      <w:pPr>
        <w:jc w:val="both"/>
        <w:rPr>
          <w:sz w:val="28"/>
        </w:rPr>
      </w:pPr>
    </w:p>
    <w:p w14:paraId="1246338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  Атяшевского</w:t>
      </w:r>
    </w:p>
    <w:p w14:paraId="2A34432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муниципального района </w:t>
      </w:r>
    </w:p>
    <w:p w14:paraId="31FFDE1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Мордовия                                                                      К.Н. Николаев</w:t>
      </w:r>
    </w:p>
    <w:p w14:paraId="3FF90748">
      <w:pPr>
        <w:jc w:val="both"/>
        <w:rPr>
          <w:b/>
          <w:bCs/>
          <w:sz w:val="26"/>
          <w:szCs w:val="26"/>
        </w:rPr>
      </w:pPr>
    </w:p>
    <w:p w14:paraId="4F991B97">
      <w:pPr>
        <w:jc w:val="both"/>
        <w:rPr>
          <w:b/>
          <w:bCs/>
          <w:sz w:val="26"/>
          <w:szCs w:val="26"/>
        </w:rPr>
      </w:pPr>
    </w:p>
    <w:p w14:paraId="3FC43FCE">
      <w:pPr>
        <w:jc w:val="both"/>
        <w:rPr>
          <w:b/>
          <w:bCs/>
          <w:sz w:val="26"/>
          <w:szCs w:val="26"/>
        </w:rPr>
      </w:pPr>
    </w:p>
    <w:p w14:paraId="1A66CF66">
      <w:pPr>
        <w:jc w:val="both"/>
        <w:rPr>
          <w:sz w:val="28"/>
          <w:szCs w:val="28"/>
        </w:rPr>
      </w:pPr>
    </w:p>
    <w:p w14:paraId="521998CC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1361038">
      <w:pPr>
        <w:jc w:val="both"/>
        <w:rPr>
          <w:bCs/>
          <w:sz w:val="28"/>
          <w:szCs w:val="28"/>
        </w:rPr>
      </w:pPr>
    </w:p>
    <w:p w14:paraId="42192483"/>
    <w:p w14:paraId="599A8C48"/>
    <w:p w14:paraId="3C79CDE8"/>
    <w:p w14:paraId="0CB5E8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399BEF90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«Утвержден</w:t>
      </w:r>
    </w:p>
    <w:p w14:paraId="2E423B0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Постановлением Администрации</w:t>
      </w:r>
    </w:p>
    <w:p w14:paraId="3DDE917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Атяшевского муниципального района</w:t>
      </w:r>
    </w:p>
    <w:p w14:paraId="1E7E947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Мордовия</w:t>
      </w:r>
    </w:p>
    <w:p w14:paraId="791248B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__________г. №_____</w:t>
      </w:r>
    </w:p>
    <w:p w14:paraId="6AC4B0E1">
      <w:pPr>
        <w:jc w:val="both"/>
        <w:rPr>
          <w:sz w:val="28"/>
          <w:szCs w:val="28"/>
        </w:rPr>
      </w:pPr>
    </w:p>
    <w:p w14:paraId="4497BB63">
      <w:pPr>
        <w:jc w:val="both"/>
        <w:rPr>
          <w:sz w:val="28"/>
          <w:szCs w:val="28"/>
        </w:rPr>
      </w:pPr>
    </w:p>
    <w:p w14:paraId="7522F97B">
      <w:pPr>
        <w:jc w:val="both"/>
        <w:rPr>
          <w:sz w:val="28"/>
          <w:szCs w:val="28"/>
        </w:rPr>
      </w:pPr>
    </w:p>
    <w:p w14:paraId="6574C234">
      <w:pPr>
        <w:jc w:val="both"/>
        <w:rPr>
          <w:sz w:val="28"/>
          <w:szCs w:val="28"/>
        </w:rPr>
      </w:pPr>
    </w:p>
    <w:p w14:paraId="1D149007">
      <w:pPr>
        <w:jc w:val="both"/>
        <w:rPr>
          <w:sz w:val="28"/>
          <w:szCs w:val="28"/>
        </w:rPr>
      </w:pPr>
    </w:p>
    <w:p w14:paraId="001E01FF">
      <w:pPr>
        <w:jc w:val="both"/>
        <w:rPr>
          <w:sz w:val="28"/>
          <w:szCs w:val="28"/>
        </w:rPr>
      </w:pPr>
    </w:p>
    <w:p w14:paraId="7E4DA51A"/>
    <w:p w14:paraId="26F7DC74">
      <w:pPr>
        <w:jc w:val="center"/>
        <w:rPr>
          <w:b/>
          <w:bCs/>
          <w:sz w:val="28"/>
          <w:szCs w:val="28"/>
        </w:rPr>
      </w:pPr>
    </w:p>
    <w:p w14:paraId="04A74313">
      <w:pPr>
        <w:jc w:val="center"/>
        <w:rPr>
          <w:b/>
          <w:bCs/>
          <w:sz w:val="28"/>
          <w:szCs w:val="28"/>
        </w:rPr>
      </w:pPr>
    </w:p>
    <w:p w14:paraId="03C3C9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оперативного штаба по защите прав несовершеннолетних иностранных граждан на образование</w:t>
      </w:r>
    </w:p>
    <w:p w14:paraId="7A44804F">
      <w:pPr>
        <w:jc w:val="center"/>
        <w:rPr>
          <w:b/>
          <w:bCs/>
          <w:sz w:val="28"/>
          <w:szCs w:val="28"/>
        </w:rPr>
      </w:pPr>
    </w:p>
    <w:p w14:paraId="59CFB7F8">
      <w:pPr>
        <w:rPr>
          <w:b/>
          <w:bCs/>
          <w:sz w:val="28"/>
          <w:szCs w:val="28"/>
        </w:rPr>
      </w:pPr>
    </w:p>
    <w:p w14:paraId="593CCC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Бухаркина Наталья Михайловна – заместитель       Главы      Атяшевского     муниципального  района по социальным вопросам, председатель оперативного штаба;</w:t>
      </w:r>
    </w:p>
    <w:p w14:paraId="3A82B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Добрынкина Наталья Петровна - консультант управления сельского хозяйства Атяшевского муниципального района Республики Мордовия, секретарь оперативного штаба;</w:t>
      </w:r>
    </w:p>
    <w:p w14:paraId="44F7955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Родионова Татьяна Викторовна  </w:t>
      </w:r>
      <w:r>
        <w:rPr>
          <w:color w:val="000000"/>
          <w:sz w:val="28"/>
          <w:szCs w:val="28"/>
          <w:shd w:val="clear" w:color="auto" w:fill="FFFFFF"/>
        </w:rPr>
        <w:t>- старший инспектор ПДН ОП 5 ММО МВД России "Ардатовский" (по согласованию);</w:t>
      </w:r>
    </w:p>
    <w:p w14:paraId="6928058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Власова Елена Александровна - документовед МП ММО МВД России «Ардатовский» (по согласованию);</w:t>
      </w:r>
    </w:p>
    <w:p w14:paraId="3F695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Степкина Ольга Михайловна - консультант по организации образовательного процесса управления образования Администрации Атяшевского муниципального района Республики Мордовия.</w:t>
      </w:r>
    </w:p>
    <w:p w14:paraId="1E2A52DC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CE"/>
    <w:rsid w:val="000C2876"/>
    <w:rsid w:val="00125983"/>
    <w:rsid w:val="0024282E"/>
    <w:rsid w:val="00306EBE"/>
    <w:rsid w:val="003514C6"/>
    <w:rsid w:val="0037572E"/>
    <w:rsid w:val="003A4E78"/>
    <w:rsid w:val="00407E0D"/>
    <w:rsid w:val="004F1048"/>
    <w:rsid w:val="0061117D"/>
    <w:rsid w:val="007F4367"/>
    <w:rsid w:val="00800AE4"/>
    <w:rsid w:val="00806950"/>
    <w:rsid w:val="008165C6"/>
    <w:rsid w:val="00843ED1"/>
    <w:rsid w:val="008A22CE"/>
    <w:rsid w:val="008B308F"/>
    <w:rsid w:val="008D6C54"/>
    <w:rsid w:val="00915F6F"/>
    <w:rsid w:val="00AE3FDE"/>
    <w:rsid w:val="00C03F6B"/>
    <w:rsid w:val="00C74A28"/>
    <w:rsid w:val="00D054A4"/>
    <w:rsid w:val="00DF3E11"/>
    <w:rsid w:val="00DF572E"/>
    <w:rsid w:val="00FC0BA7"/>
    <w:rsid w:val="7E1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1951</Characters>
  <Lines>16</Lines>
  <Paragraphs>4</Paragraphs>
  <TotalTime>2</TotalTime>
  <ScaleCrop>false</ScaleCrop>
  <LinksUpToDate>false</LinksUpToDate>
  <CharactersWithSpaces>2289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2025-12-25T13:37:00Z</dcterms:created>
  <dc:creator>Admin</dc:creator>
  <cp:lastModifiedBy>Админ1</cp:lastModifiedBy>
  <cp:lastPrinted>2025-12-29T09:55:00Z</cp:lastPrinted>
  <dcterms:modified xsi:type="dcterms:W3CDTF">2026-01-13T05:55:46Z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FFFE0534780A4CDF86D4E9E9609717B8_12</vt:lpwstr>
  </property>
</Properties>
</file>