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1666" w14:textId="77777777" w:rsidR="007030DF" w:rsidRPr="00C00EFA" w:rsidRDefault="007030DF" w:rsidP="007030DF">
      <w:pPr>
        <w:keepNext/>
        <w:spacing w:after="0"/>
        <w:ind w:firstLine="0"/>
        <w:outlineLvl w:val="2"/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</w:t>
      </w:r>
      <w:r w:rsidRPr="00C00EFA"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  <w:t>Р Е Ш Е Н И Е</w:t>
      </w:r>
    </w:p>
    <w:p w14:paraId="46251880" w14:textId="77777777" w:rsidR="007030DF" w:rsidRPr="00C00EFA" w:rsidRDefault="007030DF" w:rsidP="007030DF">
      <w:pPr>
        <w:spacing w:line="259" w:lineRule="auto"/>
        <w:ind w:firstLine="0"/>
        <w:rPr>
          <w:rFonts w:ascii="Calibri" w:eastAsia="Calibri" w:hAnsi="Calibri" w:cs="Times New Roman"/>
          <w:kern w:val="0"/>
          <w14:ligatures w14:val="none"/>
        </w:rPr>
      </w:pPr>
    </w:p>
    <w:p w14:paraId="1829D15A" w14:textId="77777777" w:rsidR="007030DF" w:rsidRPr="00C00EFA" w:rsidRDefault="007030DF" w:rsidP="007030DF">
      <w:pPr>
        <w:keepNext/>
        <w:spacing w:after="0"/>
        <w:ind w:firstLine="0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>СОВЕТА ДЕПУТАТОВ</w:t>
      </w:r>
    </w:p>
    <w:p w14:paraId="17511DEC" w14:textId="77777777" w:rsidR="007030DF" w:rsidRPr="00C00EFA" w:rsidRDefault="007030DF" w:rsidP="007030DF">
      <w:pPr>
        <w:keepNext/>
        <w:spacing w:after="0"/>
        <w:ind w:firstLine="0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 xml:space="preserve"> АТЯШЕВСКОГО МУНИЦИПАЛЬНОГО РАЙОНА</w:t>
      </w:r>
    </w:p>
    <w:p w14:paraId="1DF5B15E" w14:textId="77777777" w:rsidR="007030DF" w:rsidRPr="00C00EFA" w:rsidRDefault="007030DF" w:rsidP="007030DF">
      <w:pPr>
        <w:spacing w:line="259" w:lineRule="auto"/>
        <w:ind w:firstLine="0"/>
        <w:jc w:val="center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00EFA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РЕСПУБЛИКИ МОРДОВИЯ</w:t>
      </w:r>
    </w:p>
    <w:p w14:paraId="75A21353" w14:textId="77777777" w:rsidR="007030DF" w:rsidRPr="00C00EFA" w:rsidRDefault="007030DF" w:rsidP="007030DF">
      <w:pPr>
        <w:spacing w:line="259" w:lineRule="auto"/>
        <w:ind w:firstLine="0"/>
        <w:jc w:val="center"/>
        <w:rPr>
          <w:rFonts w:ascii="Calibri" w:eastAsia="Calibri" w:hAnsi="Calibri" w:cs="Times New Roman"/>
          <w:kern w:val="0"/>
          <w:sz w:val="28"/>
          <w14:ligatures w14:val="none"/>
        </w:rPr>
      </w:pPr>
    </w:p>
    <w:p w14:paraId="65CC4F7C" w14:textId="77777777" w:rsidR="007030DF" w:rsidRPr="00C00EFA" w:rsidRDefault="007030DF" w:rsidP="007030DF">
      <w:pPr>
        <w:spacing w:line="259" w:lineRule="auto"/>
        <w:ind w:firstLine="0"/>
        <w:rPr>
          <w:rFonts w:ascii="Calibri" w:eastAsia="Calibri" w:hAnsi="Calibri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15</w:t>
      </w:r>
      <w:r w:rsidRP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5</w:t>
      </w:r>
      <w:r w:rsidRP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.2025</w:t>
      </w:r>
      <w:r w:rsidRPr="00C00EFA">
        <w:rPr>
          <w:rFonts w:ascii="Calibri" w:eastAsia="Calibri" w:hAnsi="Calibri" w:cs="Times New Roman"/>
          <w:kern w:val="0"/>
          <w:sz w:val="28"/>
          <w14:ligatures w14:val="none"/>
        </w:rPr>
        <w:t xml:space="preserve">                                                                                                              </w:t>
      </w:r>
      <w:proofErr w:type="gramStart"/>
      <w:r w:rsidRPr="00C00EFA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№  </w:t>
      </w: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14</w:t>
      </w:r>
      <w:proofErr w:type="gramEnd"/>
      <w:r w:rsidRPr="00C00EFA">
        <w:rPr>
          <w:rFonts w:ascii="Calibri" w:eastAsia="Calibri" w:hAnsi="Calibri" w:cs="Times New Roman"/>
          <w:kern w:val="0"/>
          <w:sz w:val="28"/>
          <w:u w:val="single"/>
          <w14:ligatures w14:val="none"/>
        </w:rPr>
        <w:t xml:space="preserve">  </w:t>
      </w:r>
      <w:r w:rsidRPr="00C00EFA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</w:p>
    <w:p w14:paraId="6A123D75" w14:textId="77777777" w:rsidR="007030DF" w:rsidRPr="00C00EFA" w:rsidRDefault="007030DF" w:rsidP="007030DF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 w:rsidRPr="00C00EFA">
        <w:rPr>
          <w:rFonts w:ascii="Times New Roman" w:eastAsia="Calibri" w:hAnsi="Times New Roman" w:cs="Times New Roman"/>
          <w:kern w:val="0"/>
          <w:sz w:val="24"/>
          <w14:ligatures w14:val="none"/>
        </w:rPr>
        <w:t>рп.Атяшево</w:t>
      </w:r>
      <w:proofErr w:type="spellEnd"/>
    </w:p>
    <w:p w14:paraId="58CCA38B" w14:textId="77777777" w:rsidR="007030DF" w:rsidRPr="00FA24CA" w:rsidRDefault="007030DF" w:rsidP="007030DF">
      <w:pPr>
        <w:rPr>
          <w:rFonts w:ascii="Times New Roman" w:hAnsi="Times New Roman" w:cs="Times New Roman"/>
        </w:rPr>
      </w:pPr>
    </w:p>
    <w:p w14:paraId="3DAAF6DE" w14:textId="77777777" w:rsidR="007030DF" w:rsidRPr="00FA24CA" w:rsidRDefault="007030DF" w:rsidP="00703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4CA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полномочий по решению вопроса местного значения Атяшевского муниципального района органам местного самоуправления </w:t>
      </w:r>
      <w:proofErr w:type="spellStart"/>
      <w:r w:rsidRPr="00FA24CA">
        <w:rPr>
          <w:rFonts w:ascii="Times New Roman" w:hAnsi="Times New Roman" w:cs="Times New Roman"/>
          <w:b/>
          <w:sz w:val="28"/>
          <w:szCs w:val="28"/>
        </w:rPr>
        <w:t>Сабанчеевского</w:t>
      </w:r>
      <w:proofErr w:type="spellEnd"/>
      <w:r w:rsidRPr="00FA24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Атяшевского муниципального района Республики Мордовия</w:t>
      </w:r>
    </w:p>
    <w:p w14:paraId="62CD87A6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9E5D1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Мордовия, Совет депутатов Атяшевского муниципального района Республики Мордовия решил:</w:t>
      </w:r>
    </w:p>
    <w:p w14:paraId="1F5235BB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A24CA"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</w:t>
      </w:r>
      <w:proofErr w:type="spellStart"/>
      <w:r w:rsidRPr="00FA24CA">
        <w:rPr>
          <w:rFonts w:ascii="Times New Roman" w:hAnsi="Times New Roman" w:cs="Times New Roman"/>
          <w:sz w:val="28"/>
          <w:szCs w:val="28"/>
        </w:rPr>
        <w:t>Сабанчеевского</w:t>
      </w:r>
      <w:proofErr w:type="spellEnd"/>
      <w:r w:rsidRPr="00FA24CA">
        <w:rPr>
          <w:rFonts w:ascii="Times New Roman" w:hAnsi="Times New Roman" w:cs="Times New Roman"/>
          <w:sz w:val="28"/>
          <w:szCs w:val="28"/>
        </w:rPr>
        <w:t xml:space="preserve"> сельского поселения Атяшевского муниципального района Республики Мордовия полномочия по решению вопроса местного значения, предусмотренного </w:t>
      </w:r>
      <w:hyperlink r:id="rId6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пунктом 36 части 1 статьи 1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5 Федерального закона от 6 октября 2003 года № 131-ФЗ «Об общих принципах организации местного самоуправления в Российской Федерации», - </w:t>
      </w:r>
      <w:bookmarkStart w:id="1" w:name="sub_2"/>
      <w:bookmarkEnd w:id="0"/>
      <w:r w:rsidRPr="00FA24CA">
        <w:rPr>
          <w:rFonts w:ascii="Times New Roman" w:hAnsi="Times New Roman" w:cs="Times New Roman"/>
          <w:sz w:val="28"/>
          <w:szCs w:val="28"/>
        </w:rPr>
        <w:t>осуществление полномочий по организации в соответствии с Федеральным законом от 24 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13:03:0218004.</w:t>
      </w:r>
    </w:p>
    <w:p w14:paraId="2FE40042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Атяшевского муниципального района в соответствии настоящим решением передают органам местного самоуправления </w:t>
      </w:r>
      <w:proofErr w:type="spellStart"/>
      <w:r w:rsidRPr="00FA24CA">
        <w:rPr>
          <w:rFonts w:ascii="Times New Roman" w:hAnsi="Times New Roman" w:cs="Times New Roman"/>
          <w:sz w:val="28"/>
          <w:szCs w:val="28"/>
        </w:rPr>
        <w:t>Сабанчеевского</w:t>
      </w:r>
      <w:proofErr w:type="spellEnd"/>
      <w:r w:rsidRPr="00FA24CA">
        <w:rPr>
          <w:rFonts w:ascii="Times New Roman" w:hAnsi="Times New Roman" w:cs="Times New Roman"/>
          <w:sz w:val="28"/>
          <w:szCs w:val="28"/>
        </w:rPr>
        <w:t xml:space="preserve"> сельского поселения Атяшевского муниципального района Республики Мордовия (далее - поселение) полномочия по  организации в соответствии с Федеральным законом от 24 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13:03:0218004.</w:t>
      </w:r>
    </w:p>
    <w:p w14:paraId="58EAACBB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A24CA">
        <w:rPr>
          <w:rFonts w:ascii="Times New Roman" w:hAnsi="Times New Roman" w:cs="Times New Roman"/>
          <w:sz w:val="28"/>
          <w:szCs w:val="28"/>
        </w:rPr>
        <w:lastRenderedPageBreak/>
        <w:t xml:space="preserve">          3. Направить настоящее решение на рассмотрение органам местного самоуправления поселения.</w:t>
      </w:r>
    </w:p>
    <w:p w14:paraId="3DF16A16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FA24CA">
        <w:rPr>
          <w:rFonts w:ascii="Times New Roman" w:hAnsi="Times New Roman" w:cs="Times New Roman"/>
          <w:sz w:val="28"/>
          <w:szCs w:val="28"/>
        </w:rPr>
        <w:t xml:space="preserve">4. Предложить Совету депутатов поселения принять полномочия, указанные в </w:t>
      </w:r>
      <w:hyperlink r:id="rId7" w:anchor="sub_2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настоящего решения, до 10 июня 2025 года.</w:t>
      </w:r>
    </w:p>
    <w:p w14:paraId="717F93E6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FA24CA">
        <w:rPr>
          <w:rFonts w:ascii="Times New Roman" w:hAnsi="Times New Roman" w:cs="Times New Roman"/>
          <w:sz w:val="28"/>
          <w:szCs w:val="28"/>
        </w:rPr>
        <w:t>5. В случае получения согласия органов местного самоуправления поселения на осуществление полномочий по решению вопроса местного значения Атяшевского муниципального района, передаваемого по настоящему решению, уполномоченному должностному лицу Администрации Атяшевского муниципального района заключить с уполномоченным должностным лицом поселения Соглашение о передаче части полномочий по решению вопроса местного значения Атяшевского муниципального района на срок с 10 июня 2025 года до 10 июня 2028 года.</w:t>
      </w:r>
    </w:p>
    <w:p w14:paraId="4659CA74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FA24CA">
        <w:rPr>
          <w:rFonts w:ascii="Times New Roman" w:hAnsi="Times New Roman" w:cs="Times New Roman"/>
          <w:sz w:val="28"/>
          <w:szCs w:val="28"/>
        </w:rPr>
        <w:t>6. Установить, что финансовое обеспечение передаваемых полномочий осуществляется за счет межбюджетных трансфертов, предоставляемых из бюджета Атяшевского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14:paraId="7DB88D31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FA24CA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официального опубликования.</w:t>
      </w:r>
    </w:p>
    <w:bookmarkEnd w:id="6"/>
    <w:p w14:paraId="2C0D94D3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7030DF" w:rsidRPr="00FA24CA" w14:paraId="366ACF09" w14:textId="77777777" w:rsidTr="00FD106E">
        <w:tc>
          <w:tcPr>
            <w:tcW w:w="3302" w:type="pct"/>
            <w:hideMark/>
          </w:tcPr>
          <w:p w14:paraId="20133E97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депутатов </w:t>
            </w:r>
          </w:p>
          <w:p w14:paraId="1D54FBD4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Атяшевского муниципального района</w:t>
            </w:r>
          </w:p>
          <w:p w14:paraId="604DA6BE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1E029FBE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6F1E5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А.Н. Чугунов</w:t>
            </w:r>
          </w:p>
        </w:tc>
      </w:tr>
    </w:tbl>
    <w:p w14:paraId="3A9554E0" w14:textId="77777777" w:rsidR="007030DF" w:rsidRPr="00FA24CA" w:rsidRDefault="007030DF" w:rsidP="007030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7030DF" w:rsidRPr="00FA24CA" w14:paraId="5C9ED563" w14:textId="77777777" w:rsidTr="00FD106E">
        <w:tc>
          <w:tcPr>
            <w:tcW w:w="3302" w:type="pct"/>
            <w:hideMark/>
          </w:tcPr>
          <w:p w14:paraId="0DE5EF98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Атяшевского </w:t>
            </w:r>
          </w:p>
          <w:p w14:paraId="49254201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14:paraId="35620B83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0D6070B1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FF072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81D75" w14:textId="77777777" w:rsidR="007030DF" w:rsidRPr="00FA24CA" w:rsidRDefault="007030DF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К.Н.Николаев</w:t>
            </w:r>
            <w:proofErr w:type="spellEnd"/>
          </w:p>
        </w:tc>
      </w:tr>
    </w:tbl>
    <w:p w14:paraId="546D2688" w14:textId="77777777" w:rsidR="007030DF" w:rsidRPr="00FA24CA" w:rsidRDefault="007030DF" w:rsidP="007030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C1B00" w14:textId="77777777" w:rsidR="007030DF" w:rsidRPr="00FA24CA" w:rsidRDefault="007030DF" w:rsidP="007030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4C8E9" w14:textId="77777777" w:rsidR="007030DF" w:rsidRPr="00FA24CA" w:rsidRDefault="007030DF" w:rsidP="007030DF">
      <w:pPr>
        <w:jc w:val="both"/>
        <w:rPr>
          <w:sz w:val="28"/>
          <w:szCs w:val="28"/>
        </w:rPr>
      </w:pPr>
    </w:p>
    <w:p w14:paraId="6FAC5A80" w14:textId="77777777" w:rsidR="007030DF" w:rsidRPr="00FA24CA" w:rsidRDefault="007030DF" w:rsidP="007030DF">
      <w:pPr>
        <w:jc w:val="both"/>
        <w:rPr>
          <w:sz w:val="28"/>
          <w:szCs w:val="28"/>
        </w:rPr>
      </w:pPr>
    </w:p>
    <w:p w14:paraId="4218C1C2" w14:textId="77777777" w:rsidR="007030DF" w:rsidRPr="00FA24CA" w:rsidRDefault="007030DF" w:rsidP="007030DF">
      <w:pPr>
        <w:jc w:val="both"/>
        <w:rPr>
          <w:sz w:val="28"/>
          <w:szCs w:val="28"/>
        </w:rPr>
      </w:pPr>
    </w:p>
    <w:p w14:paraId="4ACE00A0" w14:textId="77777777" w:rsidR="007030DF" w:rsidRPr="00FA24CA" w:rsidRDefault="007030DF" w:rsidP="007030DF">
      <w:pPr>
        <w:jc w:val="both"/>
        <w:rPr>
          <w:sz w:val="28"/>
          <w:szCs w:val="28"/>
        </w:rPr>
      </w:pPr>
    </w:p>
    <w:p w14:paraId="5BFAC919" w14:textId="77777777" w:rsidR="007030DF" w:rsidRPr="00FA24CA" w:rsidRDefault="007030DF" w:rsidP="007030DF"/>
    <w:p w14:paraId="1FD60B06" w14:textId="77777777" w:rsidR="005B508E" w:rsidRDefault="005B508E"/>
    <w:sectPr w:rsidR="005B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E"/>
    <w:rsid w:val="005B508E"/>
    <w:rsid w:val="007030DF"/>
    <w:rsid w:val="008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B1343-D2C3-4F20-B657-894305D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DF"/>
    <w:pPr>
      <w:spacing w:line="240" w:lineRule="auto"/>
      <w:ind w:firstLine="68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508E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8E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8E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8E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8E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8E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8E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8E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8E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0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0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0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0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0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0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08E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5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508E"/>
    <w:pPr>
      <w:spacing w:before="160" w:line="278" w:lineRule="auto"/>
      <w:ind w:firstLine="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B50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508E"/>
    <w:pPr>
      <w:spacing w:line="278" w:lineRule="auto"/>
      <w:ind w:left="720" w:firstLine="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5B50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5B50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508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3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2023-2024\2025\&#1056;&#1077;&#1096;&#1077;&#1085;&#1080;&#1103;%20&#1087;&#1086;%20&#1087;&#1077;&#1088;&#1077;&#1076;&#1072;&#1095;&#1077;%20&#1087;&#1086;&#1083;&#1085;&#1086;&#1084;&#1086;&#1095;&#1080;&#1081;%20(2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140118" TargetMode="External"/><Relationship Id="rId5" Type="http://schemas.openxmlformats.org/officeDocument/2006/relationships/hyperlink" Target="https://internet.garant.ru/document/redirect/8917325/0" TargetMode="External"/><Relationship Id="rId4" Type="http://schemas.openxmlformats.org/officeDocument/2006/relationships/hyperlink" Target="https://internet.garant.ru/document/redirect/186367/15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2</cp:revision>
  <dcterms:created xsi:type="dcterms:W3CDTF">2025-05-19T13:34:00Z</dcterms:created>
  <dcterms:modified xsi:type="dcterms:W3CDTF">2025-05-19T13:34:00Z</dcterms:modified>
</cp:coreProperties>
</file>